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3A0A4A" w14:textId="5971645E" w:rsidR="00F74AEC" w:rsidRDefault="00F74AEC" w:rsidP="00F74AEC">
      <w:pPr>
        <w:pStyle w:val="Heading1"/>
      </w:pPr>
      <w:bookmarkStart w:id="0" w:name="_Toc69739111"/>
      <w:bookmarkStart w:id="1" w:name="_Toc72151974"/>
      <w:r>
        <w:t xml:space="preserve">Module 0. </w:t>
      </w:r>
      <w:r w:rsidR="005763BF">
        <w:t xml:space="preserve"> </w:t>
      </w:r>
      <w:r>
        <w:t>Introduction to Continuing Resources</w:t>
      </w:r>
      <w:bookmarkEnd w:id="0"/>
      <w:bookmarkEnd w:id="1"/>
    </w:p>
    <w:p w14:paraId="2112D179" w14:textId="77777777" w:rsidR="008D6FF8" w:rsidRDefault="008D6FF8">
      <w:pPr>
        <w:pStyle w:val="Heading1"/>
        <w:rPr>
          <w:rStyle w:val="PageNumber"/>
        </w:rPr>
      </w:pPr>
      <w:bookmarkStart w:id="2" w:name="_Toc72151975"/>
      <w:r>
        <w:t>Table of Contents</w:t>
      </w:r>
      <w:bookmarkEnd w:id="2"/>
    </w:p>
    <w:p w14:paraId="17190FB6" w14:textId="6EACC592" w:rsidR="003A5204" w:rsidRDefault="008D6FF8">
      <w:pPr>
        <w:pStyle w:val="TOC1"/>
        <w:rPr>
          <w:rFonts w:asciiTheme="minorHAnsi" w:eastAsiaTheme="minorEastAsia" w:hAnsiTheme="minorHAnsi" w:cstheme="minorBidi"/>
          <w:noProof/>
          <w:sz w:val="22"/>
          <w:szCs w:val="22"/>
        </w:rPr>
      </w:pPr>
      <w:r>
        <w:rPr>
          <w:b/>
          <w:bCs/>
          <w:sz w:val="22"/>
        </w:rPr>
        <w:fldChar w:fldCharType="begin"/>
      </w:r>
      <w:r>
        <w:rPr>
          <w:b/>
          <w:bCs/>
          <w:sz w:val="22"/>
        </w:rPr>
        <w:instrText xml:space="preserve"> TOC \o \h \z \t "Heading 4,4,Heading 5,5,Heading 6,6,Heading 7,7,Heading 8,8,Heading 9,9" </w:instrText>
      </w:r>
      <w:r>
        <w:rPr>
          <w:b/>
          <w:bCs/>
          <w:sz w:val="22"/>
        </w:rPr>
        <w:fldChar w:fldCharType="separate"/>
      </w:r>
      <w:hyperlink w:anchor="_Toc72151974" w:history="1">
        <w:r w:rsidR="003A5204" w:rsidRPr="00314E48">
          <w:rPr>
            <w:rStyle w:val="Hyperlink"/>
            <w:noProof/>
          </w:rPr>
          <w:t>Module 0.  Introduction to Continuing Resources</w:t>
        </w:r>
        <w:r w:rsidR="003A5204">
          <w:rPr>
            <w:noProof/>
            <w:webHidden/>
          </w:rPr>
          <w:tab/>
        </w:r>
        <w:r w:rsidR="003A5204">
          <w:rPr>
            <w:noProof/>
            <w:webHidden/>
          </w:rPr>
          <w:fldChar w:fldCharType="begin"/>
        </w:r>
        <w:r w:rsidR="003A5204">
          <w:rPr>
            <w:noProof/>
            <w:webHidden/>
          </w:rPr>
          <w:instrText xml:space="preserve"> PAGEREF _Toc72151974 \h </w:instrText>
        </w:r>
        <w:r w:rsidR="003A5204">
          <w:rPr>
            <w:noProof/>
            <w:webHidden/>
          </w:rPr>
        </w:r>
        <w:r w:rsidR="003A5204">
          <w:rPr>
            <w:noProof/>
            <w:webHidden/>
          </w:rPr>
          <w:fldChar w:fldCharType="separate"/>
        </w:r>
        <w:r w:rsidR="003A5204">
          <w:rPr>
            <w:noProof/>
            <w:webHidden/>
          </w:rPr>
          <w:t>1</w:t>
        </w:r>
        <w:r w:rsidR="003A5204">
          <w:rPr>
            <w:noProof/>
            <w:webHidden/>
          </w:rPr>
          <w:fldChar w:fldCharType="end"/>
        </w:r>
      </w:hyperlink>
    </w:p>
    <w:p w14:paraId="377C72F6" w14:textId="5001460E" w:rsidR="003A5204" w:rsidRDefault="00B0582A">
      <w:pPr>
        <w:pStyle w:val="TOC1"/>
        <w:rPr>
          <w:rFonts w:asciiTheme="minorHAnsi" w:eastAsiaTheme="minorEastAsia" w:hAnsiTheme="minorHAnsi" w:cstheme="minorBidi"/>
          <w:noProof/>
          <w:sz w:val="22"/>
          <w:szCs w:val="22"/>
        </w:rPr>
      </w:pPr>
      <w:hyperlink w:anchor="_Toc72151975" w:history="1">
        <w:r w:rsidR="003A5204" w:rsidRPr="00314E48">
          <w:rPr>
            <w:rStyle w:val="Hyperlink"/>
            <w:noProof/>
          </w:rPr>
          <w:t>Table of Contents</w:t>
        </w:r>
        <w:r w:rsidR="003A5204">
          <w:rPr>
            <w:noProof/>
            <w:webHidden/>
          </w:rPr>
          <w:tab/>
        </w:r>
        <w:r w:rsidR="003A5204">
          <w:rPr>
            <w:noProof/>
            <w:webHidden/>
          </w:rPr>
          <w:fldChar w:fldCharType="begin"/>
        </w:r>
        <w:r w:rsidR="003A5204">
          <w:rPr>
            <w:noProof/>
            <w:webHidden/>
          </w:rPr>
          <w:instrText xml:space="preserve"> PAGEREF _Toc72151975 \h </w:instrText>
        </w:r>
        <w:r w:rsidR="003A5204">
          <w:rPr>
            <w:noProof/>
            <w:webHidden/>
          </w:rPr>
        </w:r>
        <w:r w:rsidR="003A5204">
          <w:rPr>
            <w:noProof/>
            <w:webHidden/>
          </w:rPr>
          <w:fldChar w:fldCharType="separate"/>
        </w:r>
        <w:r w:rsidR="003A5204">
          <w:rPr>
            <w:noProof/>
            <w:webHidden/>
          </w:rPr>
          <w:t>1</w:t>
        </w:r>
        <w:r w:rsidR="003A5204">
          <w:rPr>
            <w:noProof/>
            <w:webHidden/>
          </w:rPr>
          <w:fldChar w:fldCharType="end"/>
        </w:r>
      </w:hyperlink>
    </w:p>
    <w:p w14:paraId="3C5329E6" w14:textId="18F5BFB7" w:rsidR="003A5204" w:rsidRDefault="00B0582A">
      <w:pPr>
        <w:pStyle w:val="TOC1"/>
        <w:rPr>
          <w:rFonts w:asciiTheme="minorHAnsi" w:eastAsiaTheme="minorEastAsia" w:hAnsiTheme="minorHAnsi" w:cstheme="minorBidi"/>
          <w:noProof/>
          <w:sz w:val="22"/>
          <w:szCs w:val="22"/>
        </w:rPr>
      </w:pPr>
      <w:hyperlink w:anchor="_Toc72151976" w:history="1">
        <w:r w:rsidR="003A5204" w:rsidRPr="00314E48">
          <w:rPr>
            <w:rStyle w:val="Hyperlink"/>
            <w:noProof/>
          </w:rPr>
          <w:t>Module 0.  Introduction to Continuing Resources</w:t>
        </w:r>
        <w:r w:rsidR="003A5204">
          <w:rPr>
            <w:noProof/>
            <w:webHidden/>
          </w:rPr>
          <w:tab/>
        </w:r>
        <w:r w:rsidR="003A5204">
          <w:rPr>
            <w:noProof/>
            <w:webHidden/>
          </w:rPr>
          <w:fldChar w:fldCharType="begin"/>
        </w:r>
        <w:r w:rsidR="003A5204">
          <w:rPr>
            <w:noProof/>
            <w:webHidden/>
          </w:rPr>
          <w:instrText xml:space="preserve"> PAGEREF _Toc72151976 \h </w:instrText>
        </w:r>
        <w:r w:rsidR="003A5204">
          <w:rPr>
            <w:noProof/>
            <w:webHidden/>
          </w:rPr>
        </w:r>
        <w:r w:rsidR="003A5204">
          <w:rPr>
            <w:noProof/>
            <w:webHidden/>
          </w:rPr>
          <w:fldChar w:fldCharType="separate"/>
        </w:r>
        <w:r w:rsidR="003A5204">
          <w:rPr>
            <w:noProof/>
            <w:webHidden/>
          </w:rPr>
          <w:t>2</w:t>
        </w:r>
        <w:r w:rsidR="003A5204">
          <w:rPr>
            <w:noProof/>
            <w:webHidden/>
          </w:rPr>
          <w:fldChar w:fldCharType="end"/>
        </w:r>
      </w:hyperlink>
    </w:p>
    <w:p w14:paraId="5D7B30EC" w14:textId="63B06B58" w:rsidR="003A5204" w:rsidRDefault="00B0582A">
      <w:pPr>
        <w:pStyle w:val="TOC1"/>
        <w:rPr>
          <w:rFonts w:asciiTheme="minorHAnsi" w:eastAsiaTheme="minorEastAsia" w:hAnsiTheme="minorHAnsi" w:cstheme="minorBidi"/>
          <w:noProof/>
          <w:sz w:val="22"/>
          <w:szCs w:val="22"/>
        </w:rPr>
      </w:pPr>
      <w:hyperlink w:anchor="_Toc72151977" w:history="1">
        <w:r w:rsidR="003A5204" w:rsidRPr="00314E48">
          <w:rPr>
            <w:rStyle w:val="Hyperlink"/>
            <w:noProof/>
          </w:rPr>
          <w:t>References</w:t>
        </w:r>
        <w:r w:rsidR="003A5204">
          <w:rPr>
            <w:noProof/>
            <w:webHidden/>
          </w:rPr>
          <w:tab/>
        </w:r>
        <w:r w:rsidR="003A5204">
          <w:rPr>
            <w:noProof/>
            <w:webHidden/>
          </w:rPr>
          <w:fldChar w:fldCharType="begin"/>
        </w:r>
        <w:r w:rsidR="003A5204">
          <w:rPr>
            <w:noProof/>
            <w:webHidden/>
          </w:rPr>
          <w:instrText xml:space="preserve"> PAGEREF _Toc72151977 \h </w:instrText>
        </w:r>
        <w:r w:rsidR="003A5204">
          <w:rPr>
            <w:noProof/>
            <w:webHidden/>
          </w:rPr>
        </w:r>
        <w:r w:rsidR="003A5204">
          <w:rPr>
            <w:noProof/>
            <w:webHidden/>
          </w:rPr>
          <w:fldChar w:fldCharType="separate"/>
        </w:r>
        <w:r w:rsidR="003A5204">
          <w:rPr>
            <w:noProof/>
            <w:webHidden/>
          </w:rPr>
          <w:t>2</w:t>
        </w:r>
        <w:r w:rsidR="003A5204">
          <w:rPr>
            <w:noProof/>
            <w:webHidden/>
          </w:rPr>
          <w:fldChar w:fldCharType="end"/>
        </w:r>
      </w:hyperlink>
    </w:p>
    <w:p w14:paraId="5A10BBCE" w14:textId="4D713DA7" w:rsidR="003A5204" w:rsidRDefault="00B0582A">
      <w:pPr>
        <w:pStyle w:val="TOC1"/>
        <w:rPr>
          <w:rFonts w:asciiTheme="minorHAnsi" w:eastAsiaTheme="minorEastAsia" w:hAnsiTheme="minorHAnsi" w:cstheme="minorBidi"/>
          <w:noProof/>
          <w:sz w:val="22"/>
          <w:szCs w:val="22"/>
        </w:rPr>
      </w:pPr>
      <w:hyperlink w:anchor="_Toc72151978" w:history="1">
        <w:r w:rsidR="003A5204" w:rsidRPr="00314E48">
          <w:rPr>
            <w:rStyle w:val="Hyperlink"/>
            <w:noProof/>
          </w:rPr>
          <w:t>Definitions of terms used in this module</w:t>
        </w:r>
        <w:r w:rsidR="003A5204">
          <w:rPr>
            <w:noProof/>
            <w:webHidden/>
          </w:rPr>
          <w:tab/>
        </w:r>
        <w:r w:rsidR="003A5204">
          <w:rPr>
            <w:noProof/>
            <w:webHidden/>
          </w:rPr>
          <w:fldChar w:fldCharType="begin"/>
        </w:r>
        <w:r w:rsidR="003A5204">
          <w:rPr>
            <w:noProof/>
            <w:webHidden/>
          </w:rPr>
          <w:instrText xml:space="preserve"> PAGEREF _Toc72151978 \h </w:instrText>
        </w:r>
        <w:r w:rsidR="003A5204">
          <w:rPr>
            <w:noProof/>
            <w:webHidden/>
          </w:rPr>
        </w:r>
        <w:r w:rsidR="003A5204">
          <w:rPr>
            <w:noProof/>
            <w:webHidden/>
          </w:rPr>
          <w:fldChar w:fldCharType="separate"/>
        </w:r>
        <w:r w:rsidR="003A5204">
          <w:rPr>
            <w:noProof/>
            <w:webHidden/>
          </w:rPr>
          <w:t>2</w:t>
        </w:r>
        <w:r w:rsidR="003A5204">
          <w:rPr>
            <w:noProof/>
            <w:webHidden/>
          </w:rPr>
          <w:fldChar w:fldCharType="end"/>
        </w:r>
      </w:hyperlink>
    </w:p>
    <w:p w14:paraId="4F01A128" w14:textId="1DF2C288" w:rsidR="003A5204" w:rsidRDefault="00B0582A">
      <w:pPr>
        <w:pStyle w:val="TOC1"/>
        <w:rPr>
          <w:rFonts w:asciiTheme="minorHAnsi" w:eastAsiaTheme="minorEastAsia" w:hAnsiTheme="minorHAnsi" w:cstheme="minorBidi"/>
          <w:noProof/>
          <w:sz w:val="22"/>
          <w:szCs w:val="22"/>
        </w:rPr>
      </w:pPr>
      <w:hyperlink w:anchor="_Toc72151979" w:history="1">
        <w:r w:rsidR="003A5204" w:rsidRPr="00314E48">
          <w:rPr>
            <w:rStyle w:val="Hyperlink"/>
            <w:noProof/>
          </w:rPr>
          <w:t>0.1.  The conceptual framework</w:t>
        </w:r>
        <w:r w:rsidR="003A5204">
          <w:rPr>
            <w:noProof/>
            <w:webHidden/>
          </w:rPr>
          <w:tab/>
        </w:r>
        <w:r w:rsidR="003A5204">
          <w:rPr>
            <w:noProof/>
            <w:webHidden/>
          </w:rPr>
          <w:fldChar w:fldCharType="begin"/>
        </w:r>
        <w:r w:rsidR="003A5204">
          <w:rPr>
            <w:noProof/>
            <w:webHidden/>
          </w:rPr>
          <w:instrText xml:space="preserve"> PAGEREF _Toc72151979 \h </w:instrText>
        </w:r>
        <w:r w:rsidR="003A5204">
          <w:rPr>
            <w:noProof/>
            <w:webHidden/>
          </w:rPr>
        </w:r>
        <w:r w:rsidR="003A5204">
          <w:rPr>
            <w:noProof/>
            <w:webHidden/>
          </w:rPr>
          <w:fldChar w:fldCharType="separate"/>
        </w:r>
        <w:r w:rsidR="003A5204">
          <w:rPr>
            <w:noProof/>
            <w:webHidden/>
          </w:rPr>
          <w:t>4</w:t>
        </w:r>
        <w:r w:rsidR="003A5204">
          <w:rPr>
            <w:noProof/>
            <w:webHidden/>
          </w:rPr>
          <w:fldChar w:fldCharType="end"/>
        </w:r>
      </w:hyperlink>
    </w:p>
    <w:p w14:paraId="0C9054C6" w14:textId="63ECC7C6" w:rsidR="003A5204" w:rsidRDefault="00B0582A">
      <w:pPr>
        <w:pStyle w:val="TOC2"/>
        <w:rPr>
          <w:rFonts w:asciiTheme="minorHAnsi" w:eastAsiaTheme="minorEastAsia" w:hAnsiTheme="minorHAnsi" w:cstheme="minorBidi"/>
          <w:noProof/>
          <w:sz w:val="22"/>
          <w:szCs w:val="22"/>
        </w:rPr>
      </w:pPr>
      <w:hyperlink w:anchor="_Toc72151980" w:history="1">
        <w:r w:rsidR="003A5204" w:rsidRPr="00314E48">
          <w:rPr>
            <w:rStyle w:val="Hyperlink"/>
            <w:noProof/>
          </w:rPr>
          <w:t>0.1.1.  Introduction</w:t>
        </w:r>
        <w:r w:rsidR="003A5204">
          <w:rPr>
            <w:noProof/>
            <w:webHidden/>
          </w:rPr>
          <w:tab/>
        </w:r>
        <w:r w:rsidR="003A5204">
          <w:rPr>
            <w:noProof/>
            <w:webHidden/>
          </w:rPr>
          <w:fldChar w:fldCharType="begin"/>
        </w:r>
        <w:r w:rsidR="003A5204">
          <w:rPr>
            <w:noProof/>
            <w:webHidden/>
          </w:rPr>
          <w:instrText xml:space="preserve"> PAGEREF _Toc72151980 \h </w:instrText>
        </w:r>
        <w:r w:rsidR="003A5204">
          <w:rPr>
            <w:noProof/>
            <w:webHidden/>
          </w:rPr>
        </w:r>
        <w:r w:rsidR="003A5204">
          <w:rPr>
            <w:noProof/>
            <w:webHidden/>
          </w:rPr>
          <w:fldChar w:fldCharType="separate"/>
        </w:r>
        <w:r w:rsidR="003A5204">
          <w:rPr>
            <w:noProof/>
            <w:webHidden/>
          </w:rPr>
          <w:t>4</w:t>
        </w:r>
        <w:r w:rsidR="003A5204">
          <w:rPr>
            <w:noProof/>
            <w:webHidden/>
          </w:rPr>
          <w:fldChar w:fldCharType="end"/>
        </w:r>
      </w:hyperlink>
    </w:p>
    <w:p w14:paraId="1810F039" w14:textId="20F92850" w:rsidR="003A5204" w:rsidRDefault="00B0582A">
      <w:pPr>
        <w:pStyle w:val="TOC2"/>
        <w:rPr>
          <w:rFonts w:asciiTheme="minorHAnsi" w:eastAsiaTheme="minorEastAsia" w:hAnsiTheme="minorHAnsi" w:cstheme="minorBidi"/>
          <w:noProof/>
          <w:sz w:val="22"/>
          <w:szCs w:val="22"/>
        </w:rPr>
      </w:pPr>
      <w:hyperlink w:anchor="_Toc72151981" w:history="1">
        <w:r w:rsidR="003A5204" w:rsidRPr="00314E48">
          <w:rPr>
            <w:rStyle w:val="Hyperlink"/>
            <w:noProof/>
          </w:rPr>
          <w:t>0.1.2.  Background</w:t>
        </w:r>
        <w:r w:rsidR="003A5204">
          <w:rPr>
            <w:noProof/>
            <w:webHidden/>
          </w:rPr>
          <w:tab/>
        </w:r>
        <w:r w:rsidR="003A5204">
          <w:rPr>
            <w:noProof/>
            <w:webHidden/>
          </w:rPr>
          <w:fldChar w:fldCharType="begin"/>
        </w:r>
        <w:r w:rsidR="003A5204">
          <w:rPr>
            <w:noProof/>
            <w:webHidden/>
          </w:rPr>
          <w:instrText xml:space="preserve"> PAGEREF _Toc72151981 \h </w:instrText>
        </w:r>
        <w:r w:rsidR="003A5204">
          <w:rPr>
            <w:noProof/>
            <w:webHidden/>
          </w:rPr>
        </w:r>
        <w:r w:rsidR="003A5204">
          <w:rPr>
            <w:noProof/>
            <w:webHidden/>
          </w:rPr>
          <w:fldChar w:fldCharType="separate"/>
        </w:r>
        <w:r w:rsidR="003A5204">
          <w:rPr>
            <w:noProof/>
            <w:webHidden/>
          </w:rPr>
          <w:t>4</w:t>
        </w:r>
        <w:r w:rsidR="003A5204">
          <w:rPr>
            <w:noProof/>
            <w:webHidden/>
          </w:rPr>
          <w:fldChar w:fldCharType="end"/>
        </w:r>
      </w:hyperlink>
    </w:p>
    <w:p w14:paraId="5CDC6856" w14:textId="69266B0A" w:rsidR="003A5204" w:rsidRDefault="00B0582A">
      <w:pPr>
        <w:pStyle w:val="TOC2"/>
        <w:rPr>
          <w:rFonts w:asciiTheme="minorHAnsi" w:eastAsiaTheme="minorEastAsia" w:hAnsiTheme="minorHAnsi" w:cstheme="minorBidi"/>
          <w:noProof/>
          <w:sz w:val="22"/>
          <w:szCs w:val="22"/>
        </w:rPr>
      </w:pPr>
      <w:hyperlink w:anchor="_Toc72151982" w:history="1">
        <w:r w:rsidR="003A5204" w:rsidRPr="00314E48">
          <w:rPr>
            <w:rStyle w:val="Hyperlink"/>
            <w:noProof/>
          </w:rPr>
          <w:t>0.1.3.  Static vs. Diachronic</w:t>
        </w:r>
        <w:r w:rsidR="003A5204">
          <w:rPr>
            <w:noProof/>
            <w:webHidden/>
          </w:rPr>
          <w:tab/>
        </w:r>
        <w:r w:rsidR="003A5204">
          <w:rPr>
            <w:noProof/>
            <w:webHidden/>
          </w:rPr>
          <w:fldChar w:fldCharType="begin"/>
        </w:r>
        <w:r w:rsidR="003A5204">
          <w:rPr>
            <w:noProof/>
            <w:webHidden/>
          </w:rPr>
          <w:instrText xml:space="preserve"> PAGEREF _Toc72151982 \h </w:instrText>
        </w:r>
        <w:r w:rsidR="003A5204">
          <w:rPr>
            <w:noProof/>
            <w:webHidden/>
          </w:rPr>
        </w:r>
        <w:r w:rsidR="003A5204">
          <w:rPr>
            <w:noProof/>
            <w:webHidden/>
          </w:rPr>
          <w:fldChar w:fldCharType="separate"/>
        </w:r>
        <w:r w:rsidR="003A5204">
          <w:rPr>
            <w:noProof/>
            <w:webHidden/>
          </w:rPr>
          <w:t>5</w:t>
        </w:r>
        <w:r w:rsidR="003A5204">
          <w:rPr>
            <w:noProof/>
            <w:webHidden/>
          </w:rPr>
          <w:fldChar w:fldCharType="end"/>
        </w:r>
      </w:hyperlink>
    </w:p>
    <w:p w14:paraId="0E9B9CD6" w14:textId="514E2813" w:rsidR="003A5204" w:rsidRDefault="00B0582A">
      <w:pPr>
        <w:pStyle w:val="TOC2"/>
        <w:rPr>
          <w:rFonts w:asciiTheme="minorHAnsi" w:eastAsiaTheme="minorEastAsia" w:hAnsiTheme="minorHAnsi" w:cstheme="minorBidi"/>
          <w:noProof/>
          <w:sz w:val="22"/>
          <w:szCs w:val="22"/>
        </w:rPr>
      </w:pPr>
      <w:hyperlink w:anchor="_Toc72151983" w:history="1">
        <w:r w:rsidR="003A5204" w:rsidRPr="00314E48">
          <w:rPr>
            <w:rStyle w:val="Hyperlink"/>
            <w:noProof/>
          </w:rPr>
          <w:t>0.1.4.  Mode of issuance and extension plan</w:t>
        </w:r>
        <w:r w:rsidR="003A5204">
          <w:rPr>
            <w:noProof/>
            <w:webHidden/>
          </w:rPr>
          <w:tab/>
        </w:r>
        <w:r w:rsidR="003A5204">
          <w:rPr>
            <w:noProof/>
            <w:webHidden/>
          </w:rPr>
          <w:fldChar w:fldCharType="begin"/>
        </w:r>
        <w:r w:rsidR="003A5204">
          <w:rPr>
            <w:noProof/>
            <w:webHidden/>
          </w:rPr>
          <w:instrText xml:space="preserve"> PAGEREF _Toc72151983 \h </w:instrText>
        </w:r>
        <w:r w:rsidR="003A5204">
          <w:rPr>
            <w:noProof/>
            <w:webHidden/>
          </w:rPr>
        </w:r>
        <w:r w:rsidR="003A5204">
          <w:rPr>
            <w:noProof/>
            <w:webHidden/>
          </w:rPr>
          <w:fldChar w:fldCharType="separate"/>
        </w:r>
        <w:r w:rsidR="003A5204">
          <w:rPr>
            <w:noProof/>
            <w:webHidden/>
          </w:rPr>
          <w:t>5</w:t>
        </w:r>
        <w:r w:rsidR="003A5204">
          <w:rPr>
            <w:noProof/>
            <w:webHidden/>
          </w:rPr>
          <w:fldChar w:fldCharType="end"/>
        </w:r>
      </w:hyperlink>
    </w:p>
    <w:p w14:paraId="02DC7F4F" w14:textId="6D2F7A39" w:rsidR="003A5204" w:rsidRDefault="00B0582A">
      <w:pPr>
        <w:pStyle w:val="TOC2"/>
        <w:rPr>
          <w:rFonts w:asciiTheme="minorHAnsi" w:eastAsiaTheme="minorEastAsia" w:hAnsiTheme="minorHAnsi" w:cstheme="minorBidi"/>
          <w:noProof/>
          <w:sz w:val="22"/>
          <w:szCs w:val="22"/>
        </w:rPr>
      </w:pPr>
      <w:hyperlink w:anchor="_Toc72151984" w:history="1">
        <w:r w:rsidR="003A5204" w:rsidRPr="00314E48">
          <w:rPr>
            <w:rStyle w:val="Hyperlink"/>
            <w:noProof/>
          </w:rPr>
          <w:t>0.1.5.  Basic differences between the description of serials and integrating resources</w:t>
        </w:r>
        <w:r w:rsidR="003A5204">
          <w:rPr>
            <w:noProof/>
            <w:webHidden/>
          </w:rPr>
          <w:tab/>
        </w:r>
        <w:r w:rsidR="003A5204">
          <w:rPr>
            <w:noProof/>
            <w:webHidden/>
          </w:rPr>
          <w:fldChar w:fldCharType="begin"/>
        </w:r>
        <w:r w:rsidR="003A5204">
          <w:rPr>
            <w:noProof/>
            <w:webHidden/>
          </w:rPr>
          <w:instrText xml:space="preserve"> PAGEREF _Toc72151984 \h </w:instrText>
        </w:r>
        <w:r w:rsidR="003A5204">
          <w:rPr>
            <w:noProof/>
            <w:webHidden/>
          </w:rPr>
        </w:r>
        <w:r w:rsidR="003A5204">
          <w:rPr>
            <w:noProof/>
            <w:webHidden/>
          </w:rPr>
          <w:fldChar w:fldCharType="separate"/>
        </w:r>
        <w:r w:rsidR="003A5204">
          <w:rPr>
            <w:noProof/>
            <w:webHidden/>
          </w:rPr>
          <w:t>6</w:t>
        </w:r>
        <w:r w:rsidR="003A5204">
          <w:rPr>
            <w:noProof/>
            <w:webHidden/>
          </w:rPr>
          <w:fldChar w:fldCharType="end"/>
        </w:r>
      </w:hyperlink>
    </w:p>
    <w:p w14:paraId="600CAAB3" w14:textId="5002290A" w:rsidR="003A5204" w:rsidRDefault="00B0582A">
      <w:pPr>
        <w:pStyle w:val="TOC1"/>
        <w:rPr>
          <w:rFonts w:asciiTheme="minorHAnsi" w:eastAsiaTheme="minorEastAsia" w:hAnsiTheme="minorHAnsi" w:cstheme="minorBidi"/>
          <w:noProof/>
          <w:sz w:val="22"/>
          <w:szCs w:val="22"/>
        </w:rPr>
      </w:pPr>
      <w:hyperlink w:anchor="_Toc72151985" w:history="1">
        <w:r w:rsidR="003A5204" w:rsidRPr="00314E48">
          <w:rPr>
            <w:rStyle w:val="Hyperlink"/>
            <w:noProof/>
          </w:rPr>
          <w:t xml:space="preserve">0.2.  Continuing resources in </w:t>
        </w:r>
        <w:r w:rsidR="003A5204" w:rsidRPr="00314E48">
          <w:rPr>
            <w:rStyle w:val="Hyperlink"/>
            <w:i/>
            <w:iCs/>
            <w:noProof/>
          </w:rPr>
          <w:t>RDA</w:t>
        </w:r>
        <w:r w:rsidR="003A5204">
          <w:rPr>
            <w:noProof/>
            <w:webHidden/>
          </w:rPr>
          <w:tab/>
        </w:r>
        <w:r w:rsidR="003A5204">
          <w:rPr>
            <w:noProof/>
            <w:webHidden/>
          </w:rPr>
          <w:fldChar w:fldCharType="begin"/>
        </w:r>
        <w:r w:rsidR="003A5204">
          <w:rPr>
            <w:noProof/>
            <w:webHidden/>
          </w:rPr>
          <w:instrText xml:space="preserve"> PAGEREF _Toc72151985 \h </w:instrText>
        </w:r>
        <w:r w:rsidR="003A5204">
          <w:rPr>
            <w:noProof/>
            <w:webHidden/>
          </w:rPr>
        </w:r>
        <w:r w:rsidR="003A5204">
          <w:rPr>
            <w:noProof/>
            <w:webHidden/>
          </w:rPr>
          <w:fldChar w:fldCharType="separate"/>
        </w:r>
        <w:r w:rsidR="003A5204">
          <w:rPr>
            <w:noProof/>
            <w:webHidden/>
          </w:rPr>
          <w:t>7</w:t>
        </w:r>
        <w:r w:rsidR="003A5204">
          <w:rPr>
            <w:noProof/>
            <w:webHidden/>
          </w:rPr>
          <w:fldChar w:fldCharType="end"/>
        </w:r>
      </w:hyperlink>
    </w:p>
    <w:p w14:paraId="60FD8D4A" w14:textId="69FB3751" w:rsidR="003A5204" w:rsidRDefault="00B0582A">
      <w:pPr>
        <w:pStyle w:val="TOC1"/>
        <w:rPr>
          <w:rFonts w:asciiTheme="minorHAnsi" w:eastAsiaTheme="minorEastAsia" w:hAnsiTheme="minorHAnsi" w:cstheme="minorBidi"/>
          <w:noProof/>
          <w:sz w:val="22"/>
          <w:szCs w:val="22"/>
        </w:rPr>
      </w:pPr>
      <w:hyperlink w:anchor="_Toc72151986" w:history="1">
        <w:r w:rsidR="003A5204" w:rsidRPr="00314E48">
          <w:rPr>
            <w:rStyle w:val="Hyperlink"/>
            <w:noProof/>
          </w:rPr>
          <w:t>0.3.  Continuing resources and MARC records</w:t>
        </w:r>
        <w:r w:rsidR="003A5204">
          <w:rPr>
            <w:noProof/>
            <w:webHidden/>
          </w:rPr>
          <w:tab/>
        </w:r>
        <w:r w:rsidR="003A5204">
          <w:rPr>
            <w:noProof/>
            <w:webHidden/>
          </w:rPr>
          <w:fldChar w:fldCharType="begin"/>
        </w:r>
        <w:r w:rsidR="003A5204">
          <w:rPr>
            <w:noProof/>
            <w:webHidden/>
          </w:rPr>
          <w:instrText xml:space="preserve"> PAGEREF _Toc72151986 \h </w:instrText>
        </w:r>
        <w:r w:rsidR="003A5204">
          <w:rPr>
            <w:noProof/>
            <w:webHidden/>
          </w:rPr>
        </w:r>
        <w:r w:rsidR="003A5204">
          <w:rPr>
            <w:noProof/>
            <w:webHidden/>
          </w:rPr>
          <w:fldChar w:fldCharType="separate"/>
        </w:r>
        <w:r w:rsidR="003A5204">
          <w:rPr>
            <w:noProof/>
            <w:webHidden/>
          </w:rPr>
          <w:t>8</w:t>
        </w:r>
        <w:r w:rsidR="003A5204">
          <w:rPr>
            <w:noProof/>
            <w:webHidden/>
          </w:rPr>
          <w:fldChar w:fldCharType="end"/>
        </w:r>
      </w:hyperlink>
    </w:p>
    <w:p w14:paraId="7A222ED0" w14:textId="0CFB7F1B" w:rsidR="003A5204" w:rsidRDefault="00B0582A">
      <w:pPr>
        <w:pStyle w:val="TOC1"/>
        <w:rPr>
          <w:rFonts w:asciiTheme="minorHAnsi" w:eastAsiaTheme="minorEastAsia" w:hAnsiTheme="minorHAnsi" w:cstheme="minorBidi"/>
          <w:noProof/>
          <w:sz w:val="22"/>
          <w:szCs w:val="22"/>
        </w:rPr>
      </w:pPr>
      <w:hyperlink w:anchor="_Toc72151987" w:history="1">
        <w:r w:rsidR="003A5204" w:rsidRPr="00314E48">
          <w:rPr>
            <w:rStyle w:val="Hyperlink"/>
            <w:noProof/>
          </w:rPr>
          <w:t>0.4.  Continuing resources and the Program for Cooperative Cataloging (PCC)</w:t>
        </w:r>
        <w:r w:rsidR="003A5204">
          <w:rPr>
            <w:noProof/>
            <w:webHidden/>
          </w:rPr>
          <w:tab/>
        </w:r>
        <w:r w:rsidR="003A5204">
          <w:rPr>
            <w:noProof/>
            <w:webHidden/>
          </w:rPr>
          <w:fldChar w:fldCharType="begin"/>
        </w:r>
        <w:r w:rsidR="003A5204">
          <w:rPr>
            <w:noProof/>
            <w:webHidden/>
          </w:rPr>
          <w:instrText xml:space="preserve"> PAGEREF _Toc72151987 \h </w:instrText>
        </w:r>
        <w:r w:rsidR="003A5204">
          <w:rPr>
            <w:noProof/>
            <w:webHidden/>
          </w:rPr>
        </w:r>
        <w:r w:rsidR="003A5204">
          <w:rPr>
            <w:noProof/>
            <w:webHidden/>
          </w:rPr>
          <w:fldChar w:fldCharType="separate"/>
        </w:r>
        <w:r w:rsidR="003A5204">
          <w:rPr>
            <w:noProof/>
            <w:webHidden/>
          </w:rPr>
          <w:t>9</w:t>
        </w:r>
        <w:r w:rsidR="003A5204">
          <w:rPr>
            <w:noProof/>
            <w:webHidden/>
          </w:rPr>
          <w:fldChar w:fldCharType="end"/>
        </w:r>
      </w:hyperlink>
    </w:p>
    <w:p w14:paraId="0C6AE717" w14:textId="2668A064" w:rsidR="003A5204" w:rsidRDefault="00B0582A">
      <w:pPr>
        <w:pStyle w:val="TOC1"/>
        <w:rPr>
          <w:rFonts w:asciiTheme="minorHAnsi" w:eastAsiaTheme="minorEastAsia" w:hAnsiTheme="minorHAnsi" w:cstheme="minorBidi"/>
          <w:noProof/>
          <w:sz w:val="22"/>
          <w:szCs w:val="22"/>
        </w:rPr>
      </w:pPr>
      <w:hyperlink w:anchor="_Toc72151988" w:history="1">
        <w:r w:rsidR="003A5204" w:rsidRPr="00314E48">
          <w:rPr>
            <w:rStyle w:val="Hyperlink"/>
            <w:noProof/>
          </w:rPr>
          <w:t>0.5.  Continuing resources in CONSER documentation</w:t>
        </w:r>
        <w:r w:rsidR="003A5204">
          <w:rPr>
            <w:noProof/>
            <w:webHidden/>
          </w:rPr>
          <w:tab/>
        </w:r>
        <w:r w:rsidR="003A5204">
          <w:rPr>
            <w:noProof/>
            <w:webHidden/>
          </w:rPr>
          <w:fldChar w:fldCharType="begin"/>
        </w:r>
        <w:r w:rsidR="003A5204">
          <w:rPr>
            <w:noProof/>
            <w:webHidden/>
          </w:rPr>
          <w:instrText xml:space="preserve"> PAGEREF _Toc72151988 \h </w:instrText>
        </w:r>
        <w:r w:rsidR="003A5204">
          <w:rPr>
            <w:noProof/>
            <w:webHidden/>
          </w:rPr>
        </w:r>
        <w:r w:rsidR="003A5204">
          <w:rPr>
            <w:noProof/>
            <w:webHidden/>
          </w:rPr>
          <w:fldChar w:fldCharType="separate"/>
        </w:r>
        <w:r w:rsidR="003A5204">
          <w:rPr>
            <w:noProof/>
            <w:webHidden/>
          </w:rPr>
          <w:t>10</w:t>
        </w:r>
        <w:r w:rsidR="003A5204">
          <w:rPr>
            <w:noProof/>
            <w:webHidden/>
          </w:rPr>
          <w:fldChar w:fldCharType="end"/>
        </w:r>
      </w:hyperlink>
    </w:p>
    <w:p w14:paraId="1FB83038" w14:textId="7C3004D7" w:rsidR="007919EC" w:rsidRDefault="008D6FF8" w:rsidP="007919EC">
      <w:r>
        <w:fldChar w:fldCharType="end"/>
      </w:r>
    </w:p>
    <w:p w14:paraId="6629EA43" w14:textId="66D7B28E" w:rsidR="007919EC" w:rsidRDefault="003A5204" w:rsidP="007919EC">
      <w:r>
        <w:br w:type="page"/>
      </w:r>
    </w:p>
    <w:p w14:paraId="5A0822D2" w14:textId="6D9FD762" w:rsidR="00F74AEC" w:rsidRDefault="00AA329A" w:rsidP="00433D28">
      <w:pPr>
        <w:pStyle w:val="Heading1"/>
      </w:pPr>
      <w:bookmarkStart w:id="3" w:name="_Toc72151976"/>
      <w:r>
        <w:lastRenderedPageBreak/>
        <w:t xml:space="preserve">Module 0. </w:t>
      </w:r>
      <w:r w:rsidR="005763BF">
        <w:t xml:space="preserve"> </w:t>
      </w:r>
      <w:r>
        <w:t>Introduction</w:t>
      </w:r>
      <w:r w:rsidR="00F74AEC">
        <w:t xml:space="preserve"> to Continuing Resources</w:t>
      </w:r>
      <w:bookmarkEnd w:id="3"/>
    </w:p>
    <w:p w14:paraId="215AD70E" w14:textId="42A978AF" w:rsidR="00F74AEC" w:rsidRDefault="00F74AEC" w:rsidP="00F74AEC">
      <w:r>
        <w:t xml:space="preserve">Welcome to the world of continuing resources!  This introductory section briefly explains the concepts of continuing (diachronic) and finite resources, successive and integrating issuance and how these concepts relate to </w:t>
      </w:r>
      <w:r w:rsidRPr="00AF5C97">
        <w:rPr>
          <w:i/>
          <w:iCs/>
        </w:rPr>
        <w:t>RDA</w:t>
      </w:r>
      <w:r>
        <w:t xml:space="preserve">, MARC, CONSER, and CONSER documentation.  </w:t>
      </w:r>
    </w:p>
    <w:p w14:paraId="4D53BFEA" w14:textId="687CA59A" w:rsidR="00F74AEC" w:rsidRDefault="00F74AEC" w:rsidP="00F74AEC">
      <w:r>
        <w:tab/>
      </w:r>
    </w:p>
    <w:p w14:paraId="22FB9C2E" w14:textId="78A9E474" w:rsidR="00F74AEC" w:rsidRPr="00E95175" w:rsidRDefault="00F74AEC" w:rsidP="00E95175">
      <w:pPr>
        <w:rPr>
          <w:b/>
          <w:bCs/>
          <w:i/>
          <w:iCs/>
          <w:sz w:val="26"/>
          <w:szCs w:val="26"/>
        </w:rPr>
      </w:pPr>
      <w:r w:rsidRPr="00E95175">
        <w:rPr>
          <w:b/>
          <w:bCs/>
          <w:i/>
          <w:iCs/>
          <w:sz w:val="26"/>
          <w:szCs w:val="26"/>
        </w:rPr>
        <w:t xml:space="preserve">This Module will discuss: </w:t>
      </w:r>
    </w:p>
    <w:p w14:paraId="29A357F8" w14:textId="5C028E0E" w:rsidR="00F74AEC" w:rsidRDefault="00F74AEC" w:rsidP="00F74AEC"/>
    <w:p w14:paraId="7A7294F7" w14:textId="02107644" w:rsidR="00F74AEC" w:rsidRDefault="00F74AEC" w:rsidP="00E95175">
      <w:pPr>
        <w:numPr>
          <w:ilvl w:val="0"/>
          <w:numId w:val="8"/>
        </w:numPr>
      </w:pPr>
      <w:r>
        <w:t xml:space="preserve">The conceptual framework of </w:t>
      </w:r>
      <w:r w:rsidRPr="00AF5C97">
        <w:rPr>
          <w:i/>
          <w:iCs/>
        </w:rPr>
        <w:t>RDA</w:t>
      </w:r>
      <w:r>
        <w:t xml:space="preserve"> as it relates to continuing resources</w:t>
      </w:r>
    </w:p>
    <w:p w14:paraId="18C9B9B3" w14:textId="4C95B272" w:rsidR="00F74AEC" w:rsidRDefault="00F74AEC" w:rsidP="00E95175">
      <w:pPr>
        <w:numPr>
          <w:ilvl w:val="0"/>
          <w:numId w:val="8"/>
        </w:numPr>
      </w:pPr>
      <w:r>
        <w:t xml:space="preserve">How continuing resources are incorporated into </w:t>
      </w:r>
      <w:r w:rsidRPr="00836479">
        <w:rPr>
          <w:i/>
          <w:iCs/>
        </w:rPr>
        <w:t>MARC 21</w:t>
      </w:r>
    </w:p>
    <w:p w14:paraId="0DE5C625" w14:textId="25EB8B8C" w:rsidR="00F74AEC" w:rsidRDefault="00F74AEC" w:rsidP="00E95175">
      <w:pPr>
        <w:numPr>
          <w:ilvl w:val="0"/>
          <w:numId w:val="8"/>
        </w:numPr>
      </w:pPr>
      <w:r>
        <w:t>How the Program for Cooperative Cataloging handles continuing resources</w:t>
      </w:r>
    </w:p>
    <w:p w14:paraId="42EF432C" w14:textId="585532F4" w:rsidR="00F74AEC" w:rsidRDefault="00F74AEC" w:rsidP="00E95175">
      <w:pPr>
        <w:numPr>
          <w:ilvl w:val="0"/>
          <w:numId w:val="8"/>
        </w:numPr>
      </w:pPr>
      <w:r>
        <w:t>How continuing resources are included in CONSER documentation</w:t>
      </w:r>
    </w:p>
    <w:p w14:paraId="3A3C5F74" w14:textId="2A765E79" w:rsidR="00A9767A" w:rsidRDefault="00A9767A" w:rsidP="00F74AEC"/>
    <w:p w14:paraId="1A130207" w14:textId="77777777" w:rsidR="00761830" w:rsidRDefault="00761830" w:rsidP="00F74AEC"/>
    <w:p w14:paraId="78E261C5" w14:textId="1AEFFD98" w:rsidR="00F74AEC" w:rsidRDefault="00F74AEC" w:rsidP="00A9767A">
      <w:pPr>
        <w:pStyle w:val="Heading1"/>
      </w:pPr>
      <w:bookmarkStart w:id="4" w:name="_Toc72151977"/>
      <w:r>
        <w:t>References</w:t>
      </w:r>
      <w:bookmarkEnd w:id="4"/>
    </w:p>
    <w:p w14:paraId="1FCDAB05" w14:textId="0DEBAFC2" w:rsidR="00F74AEC" w:rsidRDefault="00F74AEC" w:rsidP="00F74AEC">
      <w:r>
        <w:t xml:space="preserve">Hirons, Jean and Crystal Graham.  “Issues Related to Seriality” with Crystal Graham.  In: The Principles and Future of AACR; proceedings of the International Conference on the Principles and Future Development of AACR,  Toronto, Ontario, Canada, Oct. 23-25, 1997.  Ed. by Jean </w:t>
      </w:r>
      <w:proofErr w:type="spellStart"/>
      <w:r>
        <w:t>Weihs</w:t>
      </w:r>
      <w:proofErr w:type="spellEnd"/>
      <w:r>
        <w:t>.  Chicago: American Library Association, 1998.</w:t>
      </w:r>
    </w:p>
    <w:p w14:paraId="30269A63" w14:textId="40ADA940" w:rsidR="00F74AEC" w:rsidRDefault="00F74AEC" w:rsidP="00F74AEC"/>
    <w:p w14:paraId="6142DCE8" w14:textId="5D219642" w:rsidR="00761830" w:rsidRDefault="00761830" w:rsidP="00F74AEC"/>
    <w:p w14:paraId="35E65870" w14:textId="77777777" w:rsidR="00761830" w:rsidRDefault="00761830" w:rsidP="00F74AEC"/>
    <w:p w14:paraId="40C874F4" w14:textId="1CC43562" w:rsidR="00F74AEC" w:rsidRDefault="00F74AEC" w:rsidP="00A9767A">
      <w:pPr>
        <w:pStyle w:val="Heading1"/>
      </w:pPr>
      <w:bookmarkStart w:id="5" w:name="_Toc72151978"/>
      <w:r>
        <w:t>Definitions of terms used in this module</w:t>
      </w:r>
      <w:bookmarkEnd w:id="5"/>
    </w:p>
    <w:p w14:paraId="653B84F6" w14:textId="53438638" w:rsidR="00F74AEC" w:rsidRDefault="00F74AEC" w:rsidP="00F74AEC">
      <w:r w:rsidRPr="005763BF">
        <w:rPr>
          <w:b/>
          <w:bCs/>
        </w:rPr>
        <w:t>Bibliographic resource</w:t>
      </w:r>
      <w:r>
        <w:t>.  An expression or manifestation of a work or an item that forms the basis for bibliographic description.  A bibliographic resource may be tangible or intangible. (</w:t>
      </w:r>
      <w:r w:rsidRPr="009B7DDA">
        <w:rPr>
          <w:i/>
          <w:iCs/>
        </w:rPr>
        <w:t>AACR2</w:t>
      </w:r>
      <w:r>
        <w:t xml:space="preserve">) </w:t>
      </w:r>
    </w:p>
    <w:p w14:paraId="6080E5F6" w14:textId="77777777" w:rsidR="00A9767A" w:rsidRDefault="00A9767A" w:rsidP="00F74AEC"/>
    <w:p w14:paraId="499EB255" w14:textId="3092CAC1" w:rsidR="00F74AEC" w:rsidRDefault="00F74AEC" w:rsidP="00F74AEC">
      <w:r w:rsidRPr="005763BF">
        <w:rPr>
          <w:b/>
          <w:bCs/>
        </w:rPr>
        <w:t>Continuing resource</w:t>
      </w:r>
      <w:r>
        <w:t xml:space="preserve">.  A bibliographic resource that </w:t>
      </w:r>
      <w:proofErr w:type="gramStart"/>
      <w:r>
        <w:t>is issued</w:t>
      </w:r>
      <w:proofErr w:type="gramEnd"/>
      <w:r>
        <w:t xml:space="preserve"> over time with no predetermined conclusion. </w:t>
      </w:r>
      <w:r w:rsidR="00E95175">
        <w:t xml:space="preserve"> </w:t>
      </w:r>
      <w:r>
        <w:t>Continuing resources include serials and ongoing integrating resources. (</w:t>
      </w:r>
      <w:r w:rsidRPr="009B7DDA">
        <w:rPr>
          <w:i/>
          <w:iCs/>
        </w:rPr>
        <w:t>AACR2</w:t>
      </w:r>
      <w:r>
        <w:t>)</w:t>
      </w:r>
    </w:p>
    <w:p w14:paraId="2AA95BDA" w14:textId="77777777" w:rsidR="00A9767A" w:rsidRDefault="00A9767A" w:rsidP="00F74AEC"/>
    <w:p w14:paraId="075C4642" w14:textId="25C260F9" w:rsidR="00F74AEC" w:rsidRDefault="00F74AEC" w:rsidP="00F74AEC">
      <w:r w:rsidRPr="005763BF">
        <w:rPr>
          <w:b/>
          <w:bCs/>
        </w:rPr>
        <w:t>Diachronic work</w:t>
      </w:r>
      <w:r>
        <w:t xml:space="preserve">. </w:t>
      </w:r>
      <w:r w:rsidR="00E95175">
        <w:t xml:space="preserve"> </w:t>
      </w:r>
      <w:r>
        <w:t xml:space="preserve">A work that </w:t>
      </w:r>
      <w:proofErr w:type="gramStart"/>
      <w:r>
        <w:t>is planned to be embodied</w:t>
      </w:r>
      <w:proofErr w:type="gramEnd"/>
      <w:r>
        <w:t xml:space="preserve"> over time. (</w:t>
      </w:r>
      <w:r w:rsidRPr="009B7DDA">
        <w:rPr>
          <w:i/>
          <w:iCs/>
        </w:rPr>
        <w:t>RDA</w:t>
      </w:r>
      <w:r>
        <w:t>)</w:t>
      </w:r>
    </w:p>
    <w:p w14:paraId="70F6EB9A" w14:textId="77777777" w:rsidR="00A9767A" w:rsidRDefault="00A9767A" w:rsidP="00F74AEC"/>
    <w:p w14:paraId="6D038EA4" w14:textId="2D0EEC7A" w:rsidR="00F74AEC" w:rsidRDefault="00F74AEC" w:rsidP="00F74AEC">
      <w:r w:rsidRPr="005763BF">
        <w:rPr>
          <w:b/>
          <w:bCs/>
        </w:rPr>
        <w:t>Extension plan</w:t>
      </w:r>
      <w:r>
        <w:t xml:space="preserve">. </w:t>
      </w:r>
      <w:r w:rsidR="00E95175">
        <w:t xml:space="preserve"> </w:t>
      </w:r>
      <w:r>
        <w:t>A categorization reflecting an intention to extend the content of a work. (</w:t>
      </w:r>
      <w:r w:rsidRPr="009B7DDA">
        <w:rPr>
          <w:i/>
          <w:iCs/>
        </w:rPr>
        <w:t>RDA</w:t>
      </w:r>
      <w:r>
        <w:t>)</w:t>
      </w:r>
    </w:p>
    <w:p w14:paraId="22896151" w14:textId="77777777" w:rsidR="00A9767A" w:rsidRDefault="00A9767A" w:rsidP="00F74AEC"/>
    <w:p w14:paraId="69DA3202" w14:textId="0C87D9FC" w:rsidR="00F74AEC" w:rsidRDefault="00F74AEC" w:rsidP="00F74AEC">
      <w:r w:rsidRPr="005763BF">
        <w:rPr>
          <w:b/>
          <w:bCs/>
        </w:rPr>
        <w:t>Integrating resource</w:t>
      </w:r>
      <w:r>
        <w:t xml:space="preserve">.  A mode of issuance of a manifestation that is added to or changed by means of updates that do not remain discrete but </w:t>
      </w:r>
      <w:proofErr w:type="gramStart"/>
      <w:r>
        <w:t>are integrated</w:t>
      </w:r>
      <w:proofErr w:type="gramEnd"/>
      <w:r>
        <w:t xml:space="preserve"> into the whole.</w:t>
      </w:r>
    </w:p>
    <w:p w14:paraId="72BD5ECD" w14:textId="77777777" w:rsidR="00F74AEC" w:rsidRDefault="00F74AEC" w:rsidP="00F74AEC">
      <w:r>
        <w:t xml:space="preserve">A loose-leaf manual that </w:t>
      </w:r>
      <w:proofErr w:type="gramStart"/>
      <w:r>
        <w:t>is updated</w:t>
      </w:r>
      <w:proofErr w:type="gramEnd"/>
      <w:r>
        <w:t xml:space="preserve"> by means of replacement pages, a website that is updated continuously, etc., are included. (</w:t>
      </w:r>
      <w:r w:rsidRPr="009B7DDA">
        <w:rPr>
          <w:i/>
          <w:iCs/>
        </w:rPr>
        <w:t>RDA</w:t>
      </w:r>
      <w:r>
        <w:t>)</w:t>
      </w:r>
    </w:p>
    <w:p w14:paraId="65EAC3C6" w14:textId="77777777" w:rsidR="00F74AEC" w:rsidRDefault="00F74AEC" w:rsidP="00F74AEC"/>
    <w:p w14:paraId="7A6572F2" w14:textId="0A791E11" w:rsidR="00F74AEC" w:rsidRDefault="00F74AEC" w:rsidP="00F74AEC">
      <w:r w:rsidRPr="005763BF">
        <w:rPr>
          <w:b/>
          <w:bCs/>
        </w:rPr>
        <w:t>Mode of issuance</w:t>
      </w:r>
      <w:r>
        <w:t xml:space="preserve">. </w:t>
      </w:r>
      <w:r w:rsidR="00E95175">
        <w:t xml:space="preserve"> </w:t>
      </w:r>
      <w:r>
        <w:t xml:space="preserve">A categorization reflecting whether a manifestation </w:t>
      </w:r>
      <w:proofErr w:type="gramStart"/>
      <w:r>
        <w:t>is issued</w:t>
      </w:r>
      <w:proofErr w:type="gramEnd"/>
      <w:r>
        <w:t xml:space="preserve"> in one or more units. (</w:t>
      </w:r>
      <w:r w:rsidRPr="009B7DDA">
        <w:rPr>
          <w:i/>
          <w:iCs/>
        </w:rPr>
        <w:t>RDA</w:t>
      </w:r>
      <w:r>
        <w:t>)</w:t>
      </w:r>
    </w:p>
    <w:p w14:paraId="20F79CF6" w14:textId="77777777" w:rsidR="00F74AEC" w:rsidRDefault="00F74AEC" w:rsidP="00F74AEC"/>
    <w:p w14:paraId="564D4456" w14:textId="498C7E75" w:rsidR="00F74AEC" w:rsidRDefault="00F74AEC" w:rsidP="00F74AEC">
      <w:r w:rsidRPr="005763BF">
        <w:rPr>
          <w:b/>
          <w:bCs/>
        </w:rPr>
        <w:lastRenderedPageBreak/>
        <w:t>Monograph</w:t>
      </w:r>
      <w:r>
        <w:t xml:space="preserve">.  A resource that is complete in one part or intended to </w:t>
      </w:r>
      <w:proofErr w:type="gramStart"/>
      <w:r>
        <w:t>be completed</w:t>
      </w:r>
      <w:proofErr w:type="gramEnd"/>
      <w:r>
        <w:t xml:space="preserve"> within a finite number of parts. (</w:t>
      </w:r>
      <w:r w:rsidRPr="009B7DDA">
        <w:rPr>
          <w:i/>
          <w:iCs/>
        </w:rPr>
        <w:t>RDA</w:t>
      </w:r>
      <w:r>
        <w:t>)</w:t>
      </w:r>
    </w:p>
    <w:p w14:paraId="6D436F35" w14:textId="035E4EAF" w:rsidR="00F74AEC" w:rsidRDefault="00F74AEC" w:rsidP="00F74AEC"/>
    <w:p w14:paraId="6D0F802B" w14:textId="563EFD69" w:rsidR="00F74AEC" w:rsidRDefault="00F74AEC" w:rsidP="00F74AEC">
      <w:r w:rsidRPr="005763BF">
        <w:rPr>
          <w:b/>
          <w:bCs/>
        </w:rPr>
        <w:t>Multipart monograph</w:t>
      </w:r>
      <w:r>
        <w:t xml:space="preserve">.  </w:t>
      </w:r>
      <w:proofErr w:type="gramStart"/>
      <w:r>
        <w:t>A mode of issuance of a manifestation issued in two or more parts, either</w:t>
      </w:r>
      <w:proofErr w:type="gramEnd"/>
      <w:r>
        <w:t xml:space="preserve"> simultaneously or successively, that is complete or intended to be completed within a finite number of parts. </w:t>
      </w:r>
    </w:p>
    <w:p w14:paraId="64947582" w14:textId="632DA6F9" w:rsidR="00F74AEC" w:rsidRDefault="00F74AEC" w:rsidP="00F74AEC">
      <w:r>
        <w:t>A dictionary in two volumes, three audiocassettes issued as a set, etc., are included</w:t>
      </w:r>
      <w:r w:rsidR="00ED1FBA">
        <w:t>.</w:t>
      </w:r>
      <w:r w:rsidR="00A9767A">
        <w:t xml:space="preserve"> </w:t>
      </w:r>
      <w:r>
        <w:t>(</w:t>
      </w:r>
      <w:r w:rsidRPr="009B7DDA">
        <w:rPr>
          <w:i/>
          <w:iCs/>
        </w:rPr>
        <w:t>RDA</w:t>
      </w:r>
      <w:r>
        <w:t xml:space="preserve">) </w:t>
      </w:r>
    </w:p>
    <w:p w14:paraId="20ED5B29" w14:textId="77777777" w:rsidR="00A9767A" w:rsidRDefault="00A9767A" w:rsidP="00F74AEC"/>
    <w:p w14:paraId="20CD36CE" w14:textId="2DDC3C20" w:rsidR="00F74AEC" w:rsidRDefault="00F74AEC" w:rsidP="00F74AEC">
      <w:r w:rsidRPr="005763BF">
        <w:rPr>
          <w:b/>
          <w:bCs/>
        </w:rPr>
        <w:t>Resource</w:t>
      </w:r>
      <w:r>
        <w:t xml:space="preserve">. </w:t>
      </w:r>
      <w:r w:rsidR="00A9767A">
        <w:t xml:space="preserve"> </w:t>
      </w:r>
      <w:r>
        <w:t>A work, expression, manifestation or item. (</w:t>
      </w:r>
      <w:r w:rsidRPr="009B7DDA">
        <w:rPr>
          <w:i/>
          <w:iCs/>
        </w:rPr>
        <w:t>RDA</w:t>
      </w:r>
      <w:r>
        <w:t>)</w:t>
      </w:r>
    </w:p>
    <w:p w14:paraId="7BBC4EF4" w14:textId="77777777" w:rsidR="00F74AEC" w:rsidRDefault="00F74AEC" w:rsidP="00F74AEC"/>
    <w:p w14:paraId="022DE9D8" w14:textId="74FB677F" w:rsidR="00F74AEC" w:rsidRDefault="00F74AEC" w:rsidP="00F74AEC">
      <w:r w:rsidRPr="005763BF">
        <w:rPr>
          <w:b/>
          <w:bCs/>
        </w:rPr>
        <w:t>Serial</w:t>
      </w:r>
      <w:r>
        <w:t xml:space="preserve">.  A mode of issuance of a manifestation issued in successive parts, usually bearing numbering, that has no predetermined conclusion. </w:t>
      </w:r>
    </w:p>
    <w:p w14:paraId="1D77AFF8" w14:textId="1B714340" w:rsidR="00F74AEC" w:rsidRDefault="00F74AEC" w:rsidP="00F74AEC">
      <w:r>
        <w:t xml:space="preserve">A serial includes a periodical, monographic series, newspaper, etc. </w:t>
      </w:r>
      <w:r w:rsidR="00E95175">
        <w:t xml:space="preserve"> </w:t>
      </w:r>
      <w:r>
        <w:t xml:space="preserve">Reproductions of serials and resources that exhibit characteristics of serials, such as </w:t>
      </w:r>
      <w:proofErr w:type="gramStart"/>
      <w:r>
        <w:t>successive issues, numbering, and frequency, but whose duration is limited, such as newsletters of events,</w:t>
      </w:r>
      <w:proofErr w:type="gramEnd"/>
      <w:r>
        <w:t xml:space="preserve"> are also included</w:t>
      </w:r>
      <w:r w:rsidR="00ED1FBA">
        <w:t>.</w:t>
      </w:r>
      <w:r w:rsidR="00A9767A">
        <w:t xml:space="preserve"> </w:t>
      </w:r>
      <w:r>
        <w:t>(</w:t>
      </w:r>
      <w:r w:rsidRPr="009B7DDA">
        <w:rPr>
          <w:i/>
          <w:iCs/>
        </w:rPr>
        <w:t>RDA</w:t>
      </w:r>
      <w:r>
        <w:t>)</w:t>
      </w:r>
    </w:p>
    <w:p w14:paraId="46FF7810" w14:textId="77777777" w:rsidR="00A9767A" w:rsidRDefault="00A9767A" w:rsidP="00F74AEC"/>
    <w:p w14:paraId="768F1C4C" w14:textId="7BCB72C9" w:rsidR="00F74AEC" w:rsidRDefault="00F74AEC" w:rsidP="00F74AEC">
      <w:r w:rsidRPr="005763BF">
        <w:rPr>
          <w:b/>
          <w:bCs/>
        </w:rPr>
        <w:t>Seriality</w:t>
      </w:r>
      <w:r>
        <w:t xml:space="preserve">.  A dimension of resources that are not complete as first issued that refers to the fact that they </w:t>
      </w:r>
      <w:proofErr w:type="gramStart"/>
      <w:r>
        <w:t>are issued</w:t>
      </w:r>
      <w:proofErr w:type="gramEnd"/>
      <w:r>
        <w:t xml:space="preserve"> over time and thus, may exhibit change. (</w:t>
      </w:r>
      <w:r w:rsidRPr="009B7DDA">
        <w:rPr>
          <w:i/>
          <w:iCs/>
        </w:rPr>
        <w:t>CCM</w:t>
      </w:r>
      <w:r>
        <w:t>)</w:t>
      </w:r>
    </w:p>
    <w:p w14:paraId="0BA38711" w14:textId="77777777" w:rsidR="00A9767A" w:rsidRDefault="00A9767A" w:rsidP="00F74AEC"/>
    <w:p w14:paraId="343E8AD3" w14:textId="63831E62" w:rsidR="00F74AEC" w:rsidRDefault="00F74AEC" w:rsidP="00F74AEC">
      <w:r w:rsidRPr="005763BF">
        <w:rPr>
          <w:b/>
          <w:bCs/>
        </w:rPr>
        <w:t>Static work</w:t>
      </w:r>
      <w:r>
        <w:t xml:space="preserve">. </w:t>
      </w:r>
      <w:r w:rsidR="00E95175">
        <w:t xml:space="preserve"> </w:t>
      </w:r>
      <w:r>
        <w:t xml:space="preserve">A work that </w:t>
      </w:r>
      <w:proofErr w:type="gramStart"/>
      <w:r>
        <w:t>is planned to be embodied</w:t>
      </w:r>
      <w:proofErr w:type="gramEnd"/>
      <w:r>
        <w:t xml:space="preserve"> by a manifestation that results from a single act of publication or production. (</w:t>
      </w:r>
      <w:r w:rsidRPr="009B7DDA">
        <w:rPr>
          <w:i/>
          <w:iCs/>
        </w:rPr>
        <w:t>RDA</w:t>
      </w:r>
      <w:r>
        <w:t>)</w:t>
      </w:r>
    </w:p>
    <w:p w14:paraId="66569EAC" w14:textId="373F0980" w:rsidR="00F74AEC" w:rsidRDefault="00C6675D" w:rsidP="005763BF">
      <w:pPr>
        <w:pStyle w:val="Heading1"/>
      </w:pPr>
      <w:r>
        <w:br w:type="page"/>
      </w:r>
      <w:bookmarkStart w:id="6" w:name="_Toc72151979"/>
      <w:r w:rsidR="00F74AEC">
        <w:lastRenderedPageBreak/>
        <w:t>0.1</w:t>
      </w:r>
      <w:proofErr w:type="gramStart"/>
      <w:r w:rsidR="00F74AEC">
        <w:t xml:space="preserve">. </w:t>
      </w:r>
      <w:r w:rsidR="005763BF">
        <w:t xml:space="preserve"> </w:t>
      </w:r>
      <w:r w:rsidR="00F74AEC">
        <w:t>The</w:t>
      </w:r>
      <w:proofErr w:type="gramEnd"/>
      <w:r w:rsidR="00F74AEC">
        <w:t xml:space="preserve"> conceptual framework</w:t>
      </w:r>
      <w:bookmarkEnd w:id="6"/>
    </w:p>
    <w:p w14:paraId="53B80F1D" w14:textId="5BB7DA50" w:rsidR="00A9767A" w:rsidRDefault="00A60B39" w:rsidP="00A60B39">
      <w:pPr>
        <w:pStyle w:val="Heading2"/>
      </w:pPr>
      <w:bookmarkStart w:id="7" w:name="_Toc72151980"/>
      <w:r>
        <w:t>0.1.1</w:t>
      </w:r>
      <w:proofErr w:type="gramStart"/>
      <w:r>
        <w:t>.</w:t>
      </w:r>
      <w:r w:rsidR="005763BF">
        <w:t xml:space="preserve"> </w:t>
      </w:r>
      <w:r>
        <w:t xml:space="preserve"> </w:t>
      </w:r>
      <w:r w:rsidR="00F74AEC">
        <w:t>Introduction</w:t>
      </w:r>
      <w:bookmarkEnd w:id="7"/>
      <w:proofErr w:type="gramEnd"/>
    </w:p>
    <w:p w14:paraId="64A8B761" w14:textId="01F94AD2" w:rsidR="00F74AEC" w:rsidRDefault="00F74AEC" w:rsidP="003D71DD">
      <w:r>
        <w:t xml:space="preserve">In 2002, </w:t>
      </w:r>
      <w:r w:rsidRPr="00A60B39">
        <w:rPr>
          <w:i/>
          <w:iCs/>
        </w:rPr>
        <w:t>AACR2</w:t>
      </w:r>
      <w:r>
        <w:t xml:space="preserve"> introduced terms and concepts that had a profound impact on the ways in which bibliographic resources </w:t>
      </w:r>
      <w:proofErr w:type="gramStart"/>
      <w:r>
        <w:t>are described</w:t>
      </w:r>
      <w:proofErr w:type="gramEnd"/>
      <w:r>
        <w:t xml:space="preserve">. The fundamental changes were: </w:t>
      </w:r>
    </w:p>
    <w:p w14:paraId="57BB0DBE" w14:textId="77777777" w:rsidR="00A9767A" w:rsidRDefault="00A9767A" w:rsidP="00F74AEC"/>
    <w:p w14:paraId="6CD39A29" w14:textId="4FFAA23F" w:rsidR="00A9767A" w:rsidRDefault="00F74AEC" w:rsidP="00A9767A">
      <w:pPr>
        <w:numPr>
          <w:ilvl w:val="0"/>
          <w:numId w:val="4"/>
        </w:numPr>
      </w:pPr>
      <w:r>
        <w:t>Many electronic, and some print resources were</w:t>
      </w:r>
      <w:r w:rsidR="00E95175">
        <w:t xml:space="preserve"> </w:t>
      </w:r>
      <w:r>
        <w:t xml:space="preserve">grouped under a category called </w:t>
      </w:r>
      <w:r w:rsidRPr="00E95175">
        <w:rPr>
          <w:i/>
          <w:iCs/>
        </w:rPr>
        <w:t>integrating resources</w:t>
      </w:r>
      <w:r>
        <w:t>.  These include loose-leafs, Web sites, and databases that are intended to be updated</w:t>
      </w:r>
    </w:p>
    <w:p w14:paraId="3E73D98D" w14:textId="4976C796" w:rsidR="00F74AEC" w:rsidRDefault="00F74AEC" w:rsidP="00A9767A">
      <w:pPr>
        <w:numPr>
          <w:ilvl w:val="0"/>
          <w:numId w:val="4"/>
        </w:numPr>
      </w:pPr>
      <w:r>
        <w:t xml:space="preserve">Because integrating resources exhibit a high degree of </w:t>
      </w:r>
      <w:r w:rsidRPr="00E95175">
        <w:rPr>
          <w:i/>
          <w:iCs/>
        </w:rPr>
        <w:t>seriality</w:t>
      </w:r>
      <w:r>
        <w:t xml:space="preserve">, they </w:t>
      </w:r>
      <w:proofErr w:type="gramStart"/>
      <w:r>
        <w:t>are closely related</w:t>
      </w:r>
      <w:proofErr w:type="gramEnd"/>
      <w:r>
        <w:t xml:space="preserve"> to serials. </w:t>
      </w:r>
    </w:p>
    <w:p w14:paraId="7A0FF941" w14:textId="5D2F1AAF" w:rsidR="00F74AEC" w:rsidRDefault="00F74AEC" w:rsidP="00A9767A">
      <w:pPr>
        <w:numPr>
          <w:ilvl w:val="0"/>
          <w:numId w:val="4"/>
        </w:numPr>
      </w:pPr>
      <w:proofErr w:type="gramStart"/>
      <w:r>
        <w:t>And</w:t>
      </w:r>
      <w:proofErr w:type="gramEnd"/>
      <w:r>
        <w:t xml:space="preserve"> because serials and integrating resources have so much in common, the two were</w:t>
      </w:r>
      <w:r w:rsidR="00E95175">
        <w:t xml:space="preserve"> </w:t>
      </w:r>
      <w:r>
        <w:t xml:space="preserve">grouped together as </w:t>
      </w:r>
      <w:r w:rsidRPr="00E95175">
        <w:rPr>
          <w:i/>
          <w:iCs/>
        </w:rPr>
        <w:t>continuing resources</w:t>
      </w:r>
      <w:r>
        <w:t>.</w:t>
      </w:r>
    </w:p>
    <w:p w14:paraId="51DA3969" w14:textId="364A0224" w:rsidR="00F74AEC" w:rsidRDefault="00F74AEC" w:rsidP="00F74AEC"/>
    <w:p w14:paraId="3BD9424B" w14:textId="40264823" w:rsidR="00F74AEC" w:rsidRDefault="00F74AEC" w:rsidP="00F74AEC">
      <w:r>
        <w:t xml:space="preserve">Since those changes to </w:t>
      </w:r>
      <w:r w:rsidRPr="00A60B39">
        <w:rPr>
          <w:i/>
          <w:iCs/>
        </w:rPr>
        <w:t>AACR2</w:t>
      </w:r>
      <w:r>
        <w:t xml:space="preserve">, a new cataloging code </w:t>
      </w:r>
      <w:r w:rsidRPr="00E95175">
        <w:rPr>
          <w:i/>
          <w:iCs/>
        </w:rPr>
        <w:t>Resource Description and Access (RDA)</w:t>
      </w:r>
      <w:r>
        <w:t xml:space="preserve"> has been developed and implemented. </w:t>
      </w:r>
      <w:r w:rsidRPr="00AF5C97">
        <w:rPr>
          <w:i/>
          <w:iCs/>
        </w:rPr>
        <w:t>RDA</w:t>
      </w:r>
      <w:r>
        <w:t xml:space="preserve"> has introduced new concepts and terminology such as static work and diachronic work, which are roughly analogous to finite and continuing resources. One of the first decisions a cataloger must make when describing any resource is determining whether it is finite or continuing (static or diachronic) and whether updates to a diachronic work are discrete or integrated into the whole. In short, a cataloger must determine whether they are describing a monograph, a serial, or an integrating resource. </w:t>
      </w:r>
    </w:p>
    <w:p w14:paraId="210B5993" w14:textId="77777777" w:rsidR="00A9767A" w:rsidRDefault="00A9767A" w:rsidP="00F74AEC"/>
    <w:p w14:paraId="6EA25B1F" w14:textId="63AA48AE" w:rsidR="00A9767A" w:rsidRDefault="00F74AEC" w:rsidP="00F74AEC">
      <w:pPr>
        <w:numPr>
          <w:ilvl w:val="0"/>
          <w:numId w:val="5"/>
        </w:numPr>
      </w:pPr>
      <w:r>
        <w:t>The primary difference between monographs and continuing resources is the fact that monographs are finite (i.e., not intended to continue).</w:t>
      </w:r>
    </w:p>
    <w:p w14:paraId="1562E4E7" w14:textId="59281B7F" w:rsidR="00A9767A" w:rsidRDefault="00F74AEC" w:rsidP="00F74AEC">
      <w:pPr>
        <w:numPr>
          <w:ilvl w:val="0"/>
          <w:numId w:val="5"/>
        </w:numPr>
      </w:pPr>
      <w:r>
        <w:t xml:space="preserve">The primary difference between an integrating resource and a serial is the form in which they </w:t>
      </w:r>
      <w:proofErr w:type="gramStart"/>
      <w:r>
        <w:t>are issued</w:t>
      </w:r>
      <w:proofErr w:type="gramEnd"/>
      <w:r>
        <w:t>.</w:t>
      </w:r>
    </w:p>
    <w:p w14:paraId="107D08F1" w14:textId="70E4D240" w:rsidR="00F74AEC" w:rsidRDefault="00F74AEC" w:rsidP="00A9767A">
      <w:pPr>
        <w:numPr>
          <w:ilvl w:val="0"/>
          <w:numId w:val="5"/>
        </w:numPr>
      </w:pPr>
      <w:r>
        <w:t xml:space="preserve">These concepts </w:t>
      </w:r>
      <w:proofErr w:type="gramStart"/>
      <w:r>
        <w:t>will be discussed</w:t>
      </w:r>
      <w:proofErr w:type="gramEnd"/>
      <w:r>
        <w:t xml:space="preserve"> below. </w:t>
      </w:r>
      <w:proofErr w:type="gramStart"/>
      <w:r>
        <w:t>But first</w:t>
      </w:r>
      <w:proofErr w:type="gramEnd"/>
      <w:r>
        <w:t>, a little history.</w:t>
      </w:r>
    </w:p>
    <w:p w14:paraId="75D5133E" w14:textId="77777777" w:rsidR="00A9767A" w:rsidRDefault="00A9767A" w:rsidP="00F74AEC"/>
    <w:p w14:paraId="32755618" w14:textId="3A940606" w:rsidR="003D71DD" w:rsidRDefault="003D71DD" w:rsidP="003D71DD">
      <w:pPr>
        <w:pStyle w:val="Heading2"/>
      </w:pPr>
      <w:bookmarkStart w:id="8" w:name="_Toc72151981"/>
      <w:r>
        <w:t>0.1.2</w:t>
      </w:r>
      <w:proofErr w:type="gramStart"/>
      <w:r>
        <w:t xml:space="preserve">. </w:t>
      </w:r>
      <w:r w:rsidR="005763BF">
        <w:t xml:space="preserve"> </w:t>
      </w:r>
      <w:r w:rsidR="00F74AEC">
        <w:t>Background</w:t>
      </w:r>
      <w:bookmarkEnd w:id="8"/>
      <w:proofErr w:type="gramEnd"/>
    </w:p>
    <w:p w14:paraId="747E4C3A" w14:textId="3953EEA3" w:rsidR="00F74AEC" w:rsidRDefault="00F74AEC" w:rsidP="003D71DD">
      <w:r>
        <w:t xml:space="preserve">The 2002 changes to </w:t>
      </w:r>
      <w:r w:rsidRPr="00A60B39">
        <w:rPr>
          <w:i/>
          <w:iCs/>
        </w:rPr>
        <w:t>AACR2</w:t>
      </w:r>
      <w:r>
        <w:t xml:space="preserve"> followed several years of work led by Jean Hirons and Regina Reynolds, built on concepts introduced in the paper “Issues Related to Seriality” by Crystal Graham and Jean Hirons. This groundbreaking work resulted in the harmonization of rules for cataloging continuing resources in </w:t>
      </w:r>
      <w:r w:rsidRPr="00A60B39">
        <w:rPr>
          <w:i/>
          <w:iCs/>
        </w:rPr>
        <w:t>AACR2</w:t>
      </w:r>
      <w:r>
        <w:t xml:space="preserve">, the </w:t>
      </w:r>
      <w:r w:rsidRPr="00E17FD8">
        <w:rPr>
          <w:i/>
          <w:iCs/>
        </w:rPr>
        <w:t>ISSN Manual</w:t>
      </w:r>
      <w:r>
        <w:t xml:space="preserve">, and ISBD(S) </w:t>
      </w:r>
      <w:r w:rsidR="00481C55">
        <w:t>(</w:t>
      </w:r>
      <w:r>
        <w:t>International Standard Bibliographic Description (Serials)</w:t>
      </w:r>
      <w:r w:rsidR="00481C55">
        <w:t>)</w:t>
      </w:r>
      <w:r>
        <w:t xml:space="preserve">. </w:t>
      </w:r>
    </w:p>
    <w:p w14:paraId="322AE050" w14:textId="77777777" w:rsidR="003D71DD" w:rsidRDefault="003D71DD" w:rsidP="00F74AEC"/>
    <w:p w14:paraId="2F397C36" w14:textId="66609FED" w:rsidR="00F74AEC" w:rsidRDefault="00F74AEC" w:rsidP="00F74AEC">
      <w:r>
        <w:t xml:space="preserve">In 2000, all groups agreed to adopt the new definitions and harmonized critical practices, such as major/minor title changes. As a result, the scope of ISSN is now continuing resources, not just serials, and ISBD(S) has adopted the name </w:t>
      </w:r>
      <w:proofErr w:type="gramStart"/>
      <w:r>
        <w:t>ISBD(</w:t>
      </w:r>
      <w:proofErr w:type="gramEnd"/>
      <w:r>
        <w:t>CR)–International Standard Bibliographic Description (Serials and Other Continuing Resources).</w:t>
      </w:r>
    </w:p>
    <w:p w14:paraId="492961DC" w14:textId="77777777" w:rsidR="003D71DD" w:rsidRDefault="003D71DD" w:rsidP="00F74AEC"/>
    <w:p w14:paraId="1376A27A" w14:textId="4ADE31CD" w:rsidR="00F74AEC" w:rsidRDefault="00F74AEC" w:rsidP="00F74AEC">
      <w:r>
        <w:t xml:space="preserve">In </w:t>
      </w:r>
      <w:r w:rsidRPr="00AF5C97">
        <w:rPr>
          <w:i/>
          <w:iCs/>
        </w:rPr>
        <w:t>RDA</w:t>
      </w:r>
      <w:r>
        <w:t xml:space="preserve">, the formal category of continuing resources </w:t>
      </w:r>
      <w:proofErr w:type="gramStart"/>
      <w:r>
        <w:t>was removed</w:t>
      </w:r>
      <w:proofErr w:type="gramEnd"/>
      <w:r>
        <w:t xml:space="preserve"> from the cataloging rules, only to be replaced by the concept of diachronic works in later revisions of </w:t>
      </w:r>
      <w:r w:rsidRPr="00AF5C97">
        <w:rPr>
          <w:i/>
          <w:iCs/>
        </w:rPr>
        <w:t>RDA</w:t>
      </w:r>
      <w:r>
        <w:t xml:space="preserve">. </w:t>
      </w:r>
    </w:p>
    <w:p w14:paraId="309CD4E3" w14:textId="77777777" w:rsidR="003D71DD" w:rsidRDefault="003D71DD" w:rsidP="00F74AEC"/>
    <w:p w14:paraId="4A56C5D1" w14:textId="6E2461BB" w:rsidR="00F74AEC" w:rsidRDefault="00F74AEC" w:rsidP="003D71DD">
      <w:pPr>
        <w:pStyle w:val="Heading2"/>
      </w:pPr>
      <w:bookmarkStart w:id="9" w:name="_Toc72151982"/>
      <w:r>
        <w:lastRenderedPageBreak/>
        <w:t>0.1.3</w:t>
      </w:r>
      <w:proofErr w:type="gramStart"/>
      <w:r>
        <w:t xml:space="preserve">. </w:t>
      </w:r>
      <w:r w:rsidR="005763BF">
        <w:t xml:space="preserve"> </w:t>
      </w:r>
      <w:r>
        <w:t>Static</w:t>
      </w:r>
      <w:proofErr w:type="gramEnd"/>
      <w:r>
        <w:t xml:space="preserve"> vs. Diachronic</w:t>
      </w:r>
      <w:bookmarkEnd w:id="9"/>
    </w:p>
    <w:p w14:paraId="7DEFB6EB" w14:textId="1F8A86E8" w:rsidR="00F74AEC" w:rsidRDefault="00F74AEC" w:rsidP="00F74AEC">
      <w:r>
        <w:t xml:space="preserve">A resource is static when it is complete as first issued. Static works include both single part books, sound recordings, reports issued electronically, films, and many other forms of material. The category also includes multipart items: </w:t>
      </w:r>
      <w:proofErr w:type="gramStart"/>
      <w:r>
        <w:t>books,</w:t>
      </w:r>
      <w:proofErr w:type="gramEnd"/>
      <w:r>
        <w:t xml:space="preserve"> sound recordings, etc., that are issued all at once.  </w:t>
      </w:r>
    </w:p>
    <w:p w14:paraId="26A017A8" w14:textId="77777777" w:rsidR="003D71DD" w:rsidRDefault="003D71DD" w:rsidP="00F74AEC"/>
    <w:p w14:paraId="4634334B" w14:textId="4A58F2DB" w:rsidR="00F74AEC" w:rsidRDefault="00F74AEC" w:rsidP="00F74AEC">
      <w:r>
        <w:t xml:space="preserve">A resource is </w:t>
      </w:r>
      <w:r w:rsidRPr="00172EBD">
        <w:rPr>
          <w:i/>
          <w:iCs/>
        </w:rPr>
        <w:t>diachronic</w:t>
      </w:r>
      <w:r>
        <w:t xml:space="preserve"> when it </w:t>
      </w:r>
      <w:proofErr w:type="gramStart"/>
      <w:r>
        <w:t>is issued</w:t>
      </w:r>
      <w:proofErr w:type="gramEnd"/>
      <w:r>
        <w:t xml:space="preserve"> over time.</w:t>
      </w:r>
    </w:p>
    <w:p w14:paraId="763C093D" w14:textId="77777777" w:rsidR="003D71DD" w:rsidRDefault="003D71DD" w:rsidP="00F74AEC"/>
    <w:p w14:paraId="3B8187CE" w14:textId="454B5656" w:rsidR="00F74AEC" w:rsidRDefault="00F74AEC" w:rsidP="00F74AEC">
      <w:r>
        <w:t>Diachronic works may be determinate, meaning they have a planned end, or indeterminate, meaning there is no predetermined conclusion.</w:t>
      </w:r>
    </w:p>
    <w:p w14:paraId="5F2AA147" w14:textId="77777777" w:rsidR="003D71DD" w:rsidRDefault="003D71DD" w:rsidP="00F74AEC"/>
    <w:p w14:paraId="06697B8C" w14:textId="04C63F3E" w:rsidR="00F74AEC" w:rsidRDefault="00F74AEC" w:rsidP="003D71DD">
      <w:pPr>
        <w:pStyle w:val="Heading2"/>
      </w:pPr>
      <w:bookmarkStart w:id="10" w:name="_Toc72151983"/>
      <w:r>
        <w:t>0.1.4</w:t>
      </w:r>
      <w:proofErr w:type="gramStart"/>
      <w:r>
        <w:t xml:space="preserve">. </w:t>
      </w:r>
      <w:r w:rsidR="005763BF">
        <w:t xml:space="preserve"> </w:t>
      </w:r>
      <w:r>
        <w:t>Mode</w:t>
      </w:r>
      <w:proofErr w:type="gramEnd"/>
      <w:r>
        <w:t xml:space="preserve"> of issuance and extension plan</w:t>
      </w:r>
      <w:bookmarkEnd w:id="10"/>
    </w:p>
    <w:p w14:paraId="17B54CDB" w14:textId="419EF2DB" w:rsidR="00F74AEC" w:rsidRDefault="00F74AEC" w:rsidP="00F74AEC">
      <w:r>
        <w:t xml:space="preserve">A resource that is not complete as first issued may be updated, continued, or completed in a variety of ways. </w:t>
      </w:r>
      <w:r w:rsidRPr="00AF5C97">
        <w:rPr>
          <w:i/>
          <w:iCs/>
        </w:rPr>
        <w:t>RDA</w:t>
      </w:r>
      <w:r>
        <w:t xml:space="preserve"> uses the mode of issuance to indicate whether a resource is issued in one unit or multiple units, and extension plan to indicate whether a resource is static, successive, or integrating. A resource </w:t>
      </w:r>
      <w:proofErr w:type="gramStart"/>
      <w:r>
        <w:t>is issued</w:t>
      </w:r>
      <w:proofErr w:type="gramEnd"/>
      <w:r>
        <w:t xml:space="preserve"> successively when the added or updated content is issued in a succession of discrete parts.  Examples include printed directories and multi-part books.  </w:t>
      </w:r>
    </w:p>
    <w:p w14:paraId="0BCB133E" w14:textId="77777777" w:rsidR="00481C55" w:rsidRDefault="00481C55" w:rsidP="003D71DD"/>
    <w:p w14:paraId="3BDABE12" w14:textId="75F2CDA8" w:rsidR="003D71DD" w:rsidRDefault="008766AA" w:rsidP="003D71DD">
      <w:r>
        <w:rPr>
          <w:noProof/>
          <w:lang w:eastAsia="zh-CN"/>
        </w:rPr>
        <w:drawing>
          <wp:inline distT="0" distB="0" distL="0" distR="0" wp14:anchorId="2685A8C3" wp14:editId="55068395">
            <wp:extent cx="5947410" cy="335026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7410" cy="3350260"/>
                    </a:xfrm>
                    <a:prstGeom prst="rect">
                      <a:avLst/>
                    </a:prstGeom>
                    <a:noFill/>
                    <a:ln>
                      <a:noFill/>
                    </a:ln>
                  </pic:spPr>
                </pic:pic>
              </a:graphicData>
            </a:graphic>
          </wp:inline>
        </w:drawing>
      </w:r>
    </w:p>
    <w:p w14:paraId="6CF4F115" w14:textId="29390024" w:rsidR="00F74AEC" w:rsidRDefault="00F74AEC" w:rsidP="003D71DD">
      <w:r>
        <w:t xml:space="preserve">Figure </w:t>
      </w:r>
      <w:proofErr w:type="gramStart"/>
      <w:r>
        <w:t>1</w:t>
      </w:r>
      <w:proofErr w:type="gramEnd"/>
      <w:r>
        <w:t xml:space="preserve"> diagrams two kinds of resources issued successively. The fictitious print </w:t>
      </w:r>
      <w:r w:rsidRPr="003D71DD">
        <w:rPr>
          <w:i/>
          <w:iCs/>
        </w:rPr>
        <w:t>CONSER</w:t>
      </w:r>
      <w:r>
        <w:t xml:space="preserve"> </w:t>
      </w:r>
      <w:r w:rsidRPr="00AF5C97">
        <w:rPr>
          <w:i/>
          <w:iCs/>
        </w:rPr>
        <w:t>directory</w:t>
      </w:r>
      <w:r>
        <w:t xml:space="preserve"> has separate issues, each of which has its own title and numbering. The content </w:t>
      </w:r>
      <w:proofErr w:type="gramStart"/>
      <w:r>
        <w:t>is updated</w:t>
      </w:r>
      <w:proofErr w:type="gramEnd"/>
      <w:r>
        <w:t xml:space="preserve"> annually and there is no predetermined conclusion. The mode of issuance is multiple units, and the extension plan is successive and indeterminate. Thus, it is a serial. </w:t>
      </w:r>
      <w:r w:rsidRPr="003D71DD">
        <w:rPr>
          <w:i/>
          <w:iCs/>
        </w:rPr>
        <w:t>The Cambridge Economic History of the United States</w:t>
      </w:r>
      <w:r>
        <w:t xml:space="preserve"> is a monograph complete in three separate volumes, each with its own title and numbering. Its mode of issuance is multiple unit, and its extension plan is successive and determinate. This is a multipart monograph.  </w:t>
      </w:r>
    </w:p>
    <w:p w14:paraId="6EBFE986" w14:textId="77777777" w:rsidR="003D71DD" w:rsidRDefault="003D71DD" w:rsidP="00F74AEC"/>
    <w:p w14:paraId="040346F2" w14:textId="7BC27999" w:rsidR="00F74AEC" w:rsidRDefault="00F74AEC" w:rsidP="00F74AEC">
      <w:r w:rsidRPr="003D71DD">
        <w:rPr>
          <w:i/>
          <w:iCs/>
        </w:rPr>
        <w:t>Integrating</w:t>
      </w:r>
      <w:r>
        <w:t xml:space="preserve"> resources </w:t>
      </w:r>
      <w:proofErr w:type="gramStart"/>
      <w:r>
        <w:t>are updated</w:t>
      </w:r>
      <w:proofErr w:type="gramEnd"/>
      <w:r>
        <w:t xml:space="preserve"> over time; but the updated content is folded into the overall work and is not identifiable as a discrete update. This situation is easiest to imagine with a printed loose-leaf. While the updates may come on a regular basis with a cover sheet bearing numbering and dates, once the pages that comprise the update </w:t>
      </w:r>
      <w:proofErr w:type="gramStart"/>
      <w:r>
        <w:t>are interfiled</w:t>
      </w:r>
      <w:proofErr w:type="gramEnd"/>
      <w:r>
        <w:t xml:space="preserve"> into the base volume of the loose-leaf, the update no longer remains discrete. For electronic resources, such as updating databases, changes are made by the publisher and the way that the cataloger or user knows </w:t>
      </w:r>
      <w:proofErr w:type="gramStart"/>
      <w:r>
        <w:t>that</w:t>
      </w:r>
      <w:proofErr w:type="gramEnd"/>
      <w:r>
        <w:t xml:space="preserve"> a change has occurred is usually through a revision date.</w:t>
      </w:r>
    </w:p>
    <w:p w14:paraId="4F22DEE2" w14:textId="77777777" w:rsidR="00F74AEC" w:rsidRDefault="00F74AEC" w:rsidP="00F74AEC"/>
    <w:p w14:paraId="57E22D89" w14:textId="3395112C" w:rsidR="003D71DD" w:rsidRDefault="008766AA" w:rsidP="003D71DD">
      <w:r>
        <w:rPr>
          <w:noProof/>
          <w:lang w:eastAsia="zh-CN"/>
        </w:rPr>
        <w:drawing>
          <wp:inline distT="0" distB="0" distL="0" distR="0" wp14:anchorId="429E8626" wp14:editId="5D80DC6C">
            <wp:extent cx="5947410" cy="3350260"/>
            <wp:effectExtent l="0" t="0" r="0" b="0"/>
            <wp:docPr id="2"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7410" cy="3350260"/>
                    </a:xfrm>
                    <a:prstGeom prst="rect">
                      <a:avLst/>
                    </a:prstGeom>
                    <a:noFill/>
                    <a:ln>
                      <a:noFill/>
                    </a:ln>
                  </pic:spPr>
                </pic:pic>
              </a:graphicData>
            </a:graphic>
          </wp:inline>
        </w:drawing>
      </w:r>
    </w:p>
    <w:p w14:paraId="07585D07" w14:textId="7978C561" w:rsidR="00F74AEC" w:rsidRDefault="00F74AEC" w:rsidP="003D71DD">
      <w:r>
        <w:t xml:space="preserve">In Figure 2, the </w:t>
      </w:r>
      <w:r w:rsidRPr="00AF5C97">
        <w:rPr>
          <w:i/>
          <w:iCs/>
        </w:rPr>
        <w:t>CONSER directory</w:t>
      </w:r>
      <w:r>
        <w:t xml:space="preserve"> </w:t>
      </w:r>
      <w:proofErr w:type="gramStart"/>
      <w:r>
        <w:t>is issued</w:t>
      </w:r>
      <w:proofErr w:type="gramEnd"/>
      <w:r>
        <w:t xml:space="preserve"> in an online format. Updates to the content </w:t>
      </w:r>
      <w:proofErr w:type="gramStart"/>
      <w:r>
        <w:t>are added</w:t>
      </w:r>
      <w:proofErr w:type="gramEnd"/>
      <w:r>
        <w:t xml:space="preserve"> and the date of revision is changed accordingly. Its mode of issuance is multiple unit, and its extension plan is integrating and indeterminate. </w:t>
      </w:r>
    </w:p>
    <w:p w14:paraId="63279D1C" w14:textId="77777777" w:rsidR="003D71DD" w:rsidRDefault="003D71DD" w:rsidP="00F74AEC"/>
    <w:p w14:paraId="5BB92BF4" w14:textId="7793260C" w:rsidR="00F74AEC" w:rsidRDefault="00F74AEC" w:rsidP="00F74AEC">
      <w:r>
        <w:t xml:space="preserve">These examples are obvious, but many resources are ambiguous or unclear about their mode of issuance and extension plan.  </w:t>
      </w:r>
    </w:p>
    <w:p w14:paraId="39CCD133" w14:textId="77777777" w:rsidR="003D71DD" w:rsidRDefault="003D71DD" w:rsidP="00F74AEC"/>
    <w:p w14:paraId="2C62182A" w14:textId="4474EE30" w:rsidR="00F74AEC" w:rsidRPr="00C6675D" w:rsidRDefault="00F74AEC" w:rsidP="003D71DD">
      <w:pPr>
        <w:pStyle w:val="Heading2"/>
        <w:rPr>
          <w:sz w:val="26"/>
          <w:szCs w:val="26"/>
        </w:rPr>
      </w:pPr>
      <w:bookmarkStart w:id="11" w:name="_Toc72151984"/>
      <w:r w:rsidRPr="00C6675D">
        <w:rPr>
          <w:sz w:val="26"/>
          <w:szCs w:val="26"/>
        </w:rPr>
        <w:t>0.1.5</w:t>
      </w:r>
      <w:proofErr w:type="gramStart"/>
      <w:r w:rsidRPr="00C6675D">
        <w:rPr>
          <w:sz w:val="26"/>
          <w:szCs w:val="26"/>
        </w:rPr>
        <w:t>.</w:t>
      </w:r>
      <w:r w:rsidR="005763BF">
        <w:rPr>
          <w:sz w:val="26"/>
          <w:szCs w:val="26"/>
        </w:rPr>
        <w:t xml:space="preserve"> </w:t>
      </w:r>
      <w:r w:rsidRPr="00C6675D">
        <w:rPr>
          <w:sz w:val="26"/>
          <w:szCs w:val="26"/>
        </w:rPr>
        <w:t xml:space="preserve"> Basic</w:t>
      </w:r>
      <w:proofErr w:type="gramEnd"/>
      <w:r w:rsidRPr="00C6675D">
        <w:rPr>
          <w:sz w:val="26"/>
          <w:szCs w:val="26"/>
        </w:rPr>
        <w:t xml:space="preserve"> differences between the description of serials and integrating resources</w:t>
      </w:r>
      <w:bookmarkEnd w:id="11"/>
    </w:p>
    <w:p w14:paraId="75B2D494" w14:textId="6024A91E" w:rsidR="00F74AEC" w:rsidRDefault="00F74AEC" w:rsidP="00F74AEC">
      <w:r>
        <w:t xml:space="preserve">There are two very basic differences in the description of serials and integrating </w:t>
      </w:r>
      <w:proofErr w:type="gramStart"/>
      <w:r>
        <w:t>resources which</w:t>
      </w:r>
      <w:proofErr w:type="gramEnd"/>
      <w:r>
        <w:t xml:space="preserve"> are based on the form of issuance. These are the basis of the description and entry conventions. Serials </w:t>
      </w:r>
      <w:proofErr w:type="gramStart"/>
      <w:r>
        <w:t>are described</w:t>
      </w:r>
      <w:proofErr w:type="gramEnd"/>
      <w:r>
        <w:t xml:space="preserve"> from the earliest issue or part and changes are reflected in notes. When a major change occurs, a new description </w:t>
      </w:r>
      <w:proofErr w:type="gramStart"/>
      <w:r>
        <w:t>is made</w:t>
      </w:r>
      <w:proofErr w:type="gramEnd"/>
      <w:r>
        <w:t xml:space="preserve"> according to successive entry conventions. Integrating resources, on the other hand, </w:t>
      </w:r>
      <w:proofErr w:type="gramStart"/>
      <w:r>
        <w:t>are described</w:t>
      </w:r>
      <w:proofErr w:type="gramEnd"/>
      <w:r>
        <w:t xml:space="preserve"> from the latest iteration and earlier information is given in notes. Furthermore, most changes to integrating resources do not constitute major changes requiring a new description and </w:t>
      </w:r>
      <w:proofErr w:type="gramStart"/>
      <w:r>
        <w:t>are recorded</w:t>
      </w:r>
      <w:proofErr w:type="gramEnd"/>
      <w:r>
        <w:t xml:space="preserve"> as notes in the original description.  </w:t>
      </w:r>
    </w:p>
    <w:p w14:paraId="4DA148F5" w14:textId="4ECD8191" w:rsidR="003D71DD" w:rsidRDefault="00F11EBF" w:rsidP="00F74AEC">
      <w:r>
        <w:br w:type="page"/>
      </w:r>
    </w:p>
    <w:p w14:paraId="49AF116F" w14:textId="54E277E9" w:rsidR="00AF5C97" w:rsidRDefault="00AF5C97" w:rsidP="00AF5C97">
      <w:pPr>
        <w:pStyle w:val="Heading1"/>
      </w:pPr>
      <w:bookmarkStart w:id="12" w:name="_Toc72151985"/>
      <w:r>
        <w:lastRenderedPageBreak/>
        <w:t>0.2</w:t>
      </w:r>
      <w:proofErr w:type="gramStart"/>
      <w:r>
        <w:t xml:space="preserve">. </w:t>
      </w:r>
      <w:r w:rsidR="005763BF">
        <w:t xml:space="preserve"> </w:t>
      </w:r>
      <w:r w:rsidRPr="004A1FC2">
        <w:t>Continuing</w:t>
      </w:r>
      <w:proofErr w:type="gramEnd"/>
      <w:r w:rsidRPr="004A1FC2">
        <w:t xml:space="preserve"> resources </w:t>
      </w:r>
      <w:r w:rsidR="00047BBA">
        <w:t>in</w:t>
      </w:r>
      <w:r w:rsidRPr="004A1FC2">
        <w:t xml:space="preserve"> </w:t>
      </w:r>
      <w:r w:rsidR="00AA329A">
        <w:rPr>
          <w:i/>
          <w:iCs/>
        </w:rPr>
        <w:t>RDA</w:t>
      </w:r>
      <w:bookmarkEnd w:id="12"/>
    </w:p>
    <w:p w14:paraId="1F23F712" w14:textId="0483D646" w:rsidR="00AF5C97" w:rsidRDefault="00047BBA" w:rsidP="00AD0866">
      <w:pPr>
        <w:rPr>
          <w:color w:val="000000"/>
        </w:rPr>
      </w:pPr>
      <w:bookmarkStart w:id="13" w:name="ccmUNDERSCORE126"/>
      <w:r w:rsidRPr="00047BBA">
        <w:t>While an </w:t>
      </w:r>
      <w:bookmarkEnd w:id="13"/>
      <w:r w:rsidRPr="00047BBA">
        <w:t xml:space="preserve">integrating resource may be finite or continuing, there is little difference in the way in which it </w:t>
      </w:r>
      <w:proofErr w:type="gramStart"/>
      <w:r w:rsidRPr="00047BBA">
        <w:t>is cataloged</w:t>
      </w:r>
      <w:proofErr w:type="gramEnd"/>
      <w:r w:rsidRPr="00047BBA">
        <w:t xml:space="preserve">. </w:t>
      </w:r>
      <w:r w:rsidR="008766AA">
        <w:rPr>
          <w:color w:val="000000"/>
        </w:rPr>
        <w:t>So, unless otherwise noted (e.g., RDA 1.6.3), rules that apply to serial will also apply to integrating resources.</w:t>
      </w:r>
    </w:p>
    <w:p w14:paraId="1E06ED55" w14:textId="77777777" w:rsidR="00F11EBF" w:rsidRDefault="00F11EBF" w:rsidP="00047BBA">
      <w:pPr>
        <w:rPr>
          <w:color w:val="000000"/>
        </w:rPr>
      </w:pPr>
    </w:p>
    <w:p w14:paraId="385BCC22" w14:textId="3CF066A7" w:rsidR="00047BBA" w:rsidRDefault="00F11EBF" w:rsidP="00047BBA">
      <w:r>
        <w:br w:type="page"/>
      </w:r>
    </w:p>
    <w:p w14:paraId="701765BC" w14:textId="0F1F02A2" w:rsidR="00F74AEC" w:rsidRDefault="00F74AEC" w:rsidP="003D71DD">
      <w:pPr>
        <w:pStyle w:val="Heading1"/>
      </w:pPr>
      <w:bookmarkStart w:id="14" w:name="_Toc72151986"/>
      <w:r>
        <w:lastRenderedPageBreak/>
        <w:t>0.3</w:t>
      </w:r>
      <w:proofErr w:type="gramStart"/>
      <w:r>
        <w:t>.</w:t>
      </w:r>
      <w:r w:rsidR="005763BF">
        <w:t xml:space="preserve"> </w:t>
      </w:r>
      <w:r>
        <w:t xml:space="preserve"> Continuing</w:t>
      </w:r>
      <w:proofErr w:type="gramEnd"/>
      <w:r>
        <w:t xml:space="preserve"> resources and MARC records</w:t>
      </w:r>
      <w:bookmarkEnd w:id="14"/>
      <w:r>
        <w:t xml:space="preserve"> </w:t>
      </w:r>
    </w:p>
    <w:p w14:paraId="38D14625" w14:textId="7DA65312" w:rsidR="00F74AEC" w:rsidRDefault="00F74AEC" w:rsidP="00F74AEC">
      <w:r>
        <w:t xml:space="preserve">The bibliographic level (leader/07) of the leader in the </w:t>
      </w:r>
      <w:r w:rsidRPr="00AF5C97">
        <w:rPr>
          <w:i/>
          <w:iCs/>
        </w:rPr>
        <w:t>MARC 21 Format for Bibliographic Data</w:t>
      </w:r>
      <w:r>
        <w:t xml:space="preserve"> contains codes used to specify whether a resource is a monograph (m), serial (s) or integrating resource (</w:t>
      </w:r>
      <w:proofErr w:type="spellStart"/>
      <w:r>
        <w:t>i</w:t>
      </w:r>
      <w:proofErr w:type="spellEnd"/>
      <w:r>
        <w:t xml:space="preserve">). The continuing resources </w:t>
      </w:r>
      <w:proofErr w:type="gramStart"/>
      <w:r>
        <w:t>008 fixed</w:t>
      </w:r>
      <w:proofErr w:type="gramEnd"/>
      <w:r>
        <w:t xml:space="preserve"> field is used for serials and integrating resources that are predominantly textual in content and coded type of record code “a” for language material. </w:t>
      </w:r>
    </w:p>
    <w:p w14:paraId="78E3CE5E" w14:textId="77777777" w:rsidR="003D71DD" w:rsidRDefault="003D71DD" w:rsidP="00F74AEC"/>
    <w:p w14:paraId="00697DDD" w14:textId="0ACB9379" w:rsidR="00F74AEC" w:rsidRDefault="00F74AEC" w:rsidP="00F74AEC">
      <w:r>
        <w:t>Implementation of code “</w:t>
      </w:r>
      <w:proofErr w:type="spellStart"/>
      <w:r>
        <w:t>i</w:t>
      </w:r>
      <w:proofErr w:type="spellEnd"/>
      <w:r>
        <w:t xml:space="preserve">,” for integrating resources </w:t>
      </w:r>
      <w:proofErr w:type="gramStart"/>
      <w:r>
        <w:t>was completed</w:t>
      </w:r>
      <w:proofErr w:type="gramEnd"/>
      <w:r>
        <w:t xml:space="preserve"> in June 2006. Legacy records for integrating resources </w:t>
      </w:r>
      <w:proofErr w:type="gramStart"/>
      <w:r>
        <w:t>may be coded</w:t>
      </w:r>
      <w:proofErr w:type="gramEnd"/>
      <w:r>
        <w:t xml:space="preserve"> according to an interim PCC policy that used bibliographic level “m” (monograph) and a continuing resources field 006 for the continuing aspects of the resource. </w:t>
      </w:r>
    </w:p>
    <w:p w14:paraId="3EE54846" w14:textId="77777777" w:rsidR="00F11EBF" w:rsidRDefault="00F11EBF" w:rsidP="00F74AEC"/>
    <w:p w14:paraId="7D0AB297" w14:textId="6D9ED960" w:rsidR="003D71DD" w:rsidRDefault="00F11EBF" w:rsidP="00F74AEC">
      <w:r>
        <w:br w:type="page"/>
      </w:r>
    </w:p>
    <w:p w14:paraId="68AFB662" w14:textId="33B4C44A" w:rsidR="00F74AEC" w:rsidRDefault="00F74AEC" w:rsidP="0081111C">
      <w:pPr>
        <w:pStyle w:val="Heading1"/>
      </w:pPr>
      <w:bookmarkStart w:id="15" w:name="_Toc72151987"/>
      <w:r>
        <w:lastRenderedPageBreak/>
        <w:t>0.4</w:t>
      </w:r>
      <w:proofErr w:type="gramStart"/>
      <w:r>
        <w:t xml:space="preserve">. </w:t>
      </w:r>
      <w:r w:rsidR="005763BF">
        <w:t xml:space="preserve"> </w:t>
      </w:r>
      <w:r>
        <w:t>Continuing</w:t>
      </w:r>
      <w:proofErr w:type="gramEnd"/>
      <w:r>
        <w:t xml:space="preserve"> resources and the Program for Cooperative Cataloging (PCC)</w:t>
      </w:r>
      <w:bookmarkEnd w:id="15"/>
    </w:p>
    <w:p w14:paraId="41D0B451" w14:textId="7D126B8F" w:rsidR="00F74AEC" w:rsidRDefault="00F74AEC" w:rsidP="00F74AEC">
      <w:r>
        <w:t xml:space="preserve">The PCC includes two separate programs for the creation of bibliographic records: CONSER and BIBCO. CONSER has traditionally covered serials in all formats, while BIBCO covers monographs in all formats. </w:t>
      </w:r>
      <w:proofErr w:type="gramStart"/>
      <w:r>
        <w:t>Updating loose-leaf publications were traditionally cataloged by monograph catalogers</w:t>
      </w:r>
      <w:proofErr w:type="gramEnd"/>
      <w:r>
        <w:t xml:space="preserve">. Both monograph and serial catalogers have cataloged electronic integrating resources, such as Web sites and databases. Thus, for PCC, </w:t>
      </w:r>
      <w:proofErr w:type="gramStart"/>
      <w:r>
        <w:t>integrating resources are covered by both programs</w:t>
      </w:r>
      <w:proofErr w:type="gramEnd"/>
      <w:r>
        <w:t xml:space="preserve">. Both CONSER and BIBCO catalogers can create and maintain records for integrating resources and records for integrating resources </w:t>
      </w:r>
      <w:proofErr w:type="gramStart"/>
      <w:r>
        <w:t>are authenticated and distributed with the CONSER database</w:t>
      </w:r>
      <w:proofErr w:type="gramEnd"/>
      <w:r>
        <w:t>.</w:t>
      </w:r>
    </w:p>
    <w:p w14:paraId="46B54DC0" w14:textId="77777777" w:rsidR="00F11EBF" w:rsidRDefault="00F11EBF" w:rsidP="00F74AEC"/>
    <w:p w14:paraId="556F943D" w14:textId="2948C6C5" w:rsidR="003D71DD" w:rsidRDefault="00F11EBF" w:rsidP="00F74AEC">
      <w:r>
        <w:br w:type="page"/>
      </w:r>
    </w:p>
    <w:p w14:paraId="2CC7BED1" w14:textId="38DB10A4" w:rsidR="00F74AEC" w:rsidRDefault="00F74AEC" w:rsidP="0081111C">
      <w:pPr>
        <w:pStyle w:val="Heading1"/>
      </w:pPr>
      <w:bookmarkStart w:id="16" w:name="_Toc72151988"/>
      <w:r>
        <w:lastRenderedPageBreak/>
        <w:t>0.5</w:t>
      </w:r>
      <w:proofErr w:type="gramStart"/>
      <w:r>
        <w:t xml:space="preserve">. </w:t>
      </w:r>
      <w:r w:rsidR="005763BF">
        <w:t xml:space="preserve"> </w:t>
      </w:r>
      <w:r>
        <w:t>Continuing</w:t>
      </w:r>
      <w:proofErr w:type="gramEnd"/>
      <w:r>
        <w:t xml:space="preserve"> resources in CONSER documentation</w:t>
      </w:r>
      <w:bookmarkEnd w:id="16"/>
      <w:r>
        <w:t xml:space="preserve">  </w:t>
      </w:r>
    </w:p>
    <w:p w14:paraId="79731A7D" w14:textId="23BC84E0" w:rsidR="00F11EBF" w:rsidRDefault="00F74AEC" w:rsidP="00F74AEC">
      <w:r>
        <w:t xml:space="preserve">Both the </w:t>
      </w:r>
      <w:r w:rsidRPr="00AF5C97">
        <w:rPr>
          <w:i/>
          <w:iCs/>
        </w:rPr>
        <w:t>CONSER Cataloging Manual</w:t>
      </w:r>
      <w:r>
        <w:t xml:space="preserve"> and </w:t>
      </w:r>
      <w:r w:rsidRPr="00AF5C97">
        <w:rPr>
          <w:i/>
          <w:iCs/>
        </w:rPr>
        <w:t>CONSER Editing Guide</w:t>
      </w:r>
      <w:r>
        <w:t xml:space="preserve">, include instructions relating to serials and integrating resources. </w:t>
      </w:r>
    </w:p>
    <w:p w14:paraId="4AE58BFF" w14:textId="77777777" w:rsidR="003D71DD" w:rsidRDefault="003D71DD" w:rsidP="00F74AEC"/>
    <w:p w14:paraId="7D5535E4" w14:textId="338F9353" w:rsidR="00B0582A" w:rsidRDefault="00B0582A" w:rsidP="00B0582A"/>
    <w:p w14:paraId="2613AA2D" w14:textId="5682755F" w:rsidR="00B0582A" w:rsidRDefault="00B0582A" w:rsidP="00B0582A">
      <w:bookmarkStart w:id="17" w:name="_GoBack"/>
      <w:bookmarkEnd w:id="17"/>
    </w:p>
    <w:sectPr w:rsidR="00B0582A" w:rsidSect="003B41D7">
      <w:headerReference w:type="even" r:id="rId10"/>
      <w:headerReference w:type="default" r:id="rId11"/>
      <w:footerReference w:type="even" r:id="rId12"/>
      <w:footerReference w:type="default" r:id="rId13"/>
      <w:pgSz w:w="12240" w:h="15840" w:code="1"/>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901476" w14:textId="77777777" w:rsidR="008E17A7" w:rsidRDefault="008E17A7">
      <w:r>
        <w:separator/>
      </w:r>
    </w:p>
  </w:endnote>
  <w:endnote w:type="continuationSeparator" w:id="0">
    <w:p w14:paraId="65FFB12D" w14:textId="77777777" w:rsidR="008E17A7" w:rsidRDefault="008E1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ACA9D4" w14:textId="77777777" w:rsidR="007919EC" w:rsidRDefault="007919EC" w:rsidP="007919EC">
    <w:pPr>
      <w:pStyle w:val="Footer"/>
      <w:jc w:val="center"/>
    </w:pPr>
    <w:r>
      <w:t>CONSER CATALOGING MANUAL 2021</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5C28E" w14:textId="77777777" w:rsidR="0038181B" w:rsidRDefault="0038181B" w:rsidP="0038181B">
    <w:pPr>
      <w:pStyle w:val="Footer"/>
      <w:jc w:val="center"/>
    </w:pPr>
    <w:r>
      <w:t>CONSER CATALOGING MANUAL 2021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49E1B8" w14:textId="77777777" w:rsidR="008E17A7" w:rsidRDefault="008E17A7">
      <w:r>
        <w:separator/>
      </w:r>
    </w:p>
  </w:footnote>
  <w:footnote w:type="continuationSeparator" w:id="0">
    <w:p w14:paraId="6DB30D28" w14:textId="77777777" w:rsidR="008E17A7" w:rsidRDefault="008E17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E4C55A" w14:textId="277E3F37" w:rsidR="005763BF" w:rsidRDefault="00573749" w:rsidP="008766AA">
    <w:pPr>
      <w:pStyle w:val="Header"/>
      <w:tabs>
        <w:tab w:val="clear" w:pos="8640"/>
        <w:tab w:val="right" w:pos="9360"/>
      </w:tabs>
    </w:pPr>
    <w:r>
      <w:rPr>
        <w:sz w:val="20"/>
      </w:rPr>
      <w:t>Introduction to Continuing Resources</w:t>
    </w:r>
    <w:r>
      <w:rPr>
        <w:sz w:val="20"/>
      </w:rPr>
      <w:tab/>
    </w:r>
    <w:r>
      <w:rPr>
        <w:sz w:val="20"/>
      </w:rPr>
      <w:tab/>
      <w:t xml:space="preserve">Module </w:t>
    </w:r>
    <w:r w:rsidR="008766AA">
      <w:rPr>
        <w:sz w:val="20"/>
      </w:rPr>
      <w:t>0</w:t>
    </w:r>
    <w:r>
      <w:rPr>
        <w:sz w:val="20"/>
      </w:rPr>
      <w:t xml:space="preserve">, </w:t>
    </w:r>
    <w:proofErr w:type="gramStart"/>
    <w:r>
      <w:rPr>
        <w:sz w:val="20"/>
      </w:rPr>
      <w:t xml:space="preserve">page  </w:t>
    </w:r>
    <w:proofErr w:type="gramEnd"/>
    <w:r>
      <w:rPr>
        <w:rStyle w:val="PageNumber"/>
      </w:rPr>
      <w:fldChar w:fldCharType="begin"/>
    </w:r>
    <w:r>
      <w:rPr>
        <w:rStyle w:val="PageNumber"/>
      </w:rPr>
      <w:instrText xml:space="preserve"> PAGE </w:instrText>
    </w:r>
    <w:r>
      <w:rPr>
        <w:rStyle w:val="PageNumber"/>
      </w:rPr>
      <w:fldChar w:fldCharType="separate"/>
    </w:r>
    <w:r w:rsidR="00B0582A">
      <w:rPr>
        <w:rStyle w:val="PageNumber"/>
        <w:noProof/>
      </w:rPr>
      <w:t>10</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564031" w14:textId="73827343" w:rsidR="005763BF" w:rsidRDefault="00CE2ECB">
    <w:pPr>
      <w:pStyle w:val="Header"/>
    </w:pPr>
    <w:r>
      <w:rPr>
        <w:sz w:val="20"/>
      </w:rPr>
      <w:t xml:space="preserve">Module </w:t>
    </w:r>
    <w:r w:rsidR="008766AA">
      <w:rPr>
        <w:sz w:val="20"/>
      </w:rPr>
      <w:t>0</w:t>
    </w:r>
    <w:r>
      <w:rPr>
        <w:sz w:val="20"/>
      </w:rPr>
      <w:t xml:space="preserve">, </w:t>
    </w:r>
    <w:proofErr w:type="gramStart"/>
    <w:r>
      <w:rPr>
        <w:sz w:val="20"/>
      </w:rPr>
      <w:t xml:space="preserve">page  </w:t>
    </w:r>
    <w:proofErr w:type="gramEnd"/>
    <w:r w:rsidR="00CE71AB">
      <w:rPr>
        <w:rStyle w:val="PageNumber"/>
      </w:rPr>
      <w:fldChar w:fldCharType="begin"/>
    </w:r>
    <w:r w:rsidR="00CE71AB">
      <w:rPr>
        <w:rStyle w:val="PageNumber"/>
      </w:rPr>
      <w:instrText xml:space="preserve"> PAGE  \* Arabic </w:instrText>
    </w:r>
    <w:r w:rsidR="00CE71AB">
      <w:rPr>
        <w:rStyle w:val="PageNumber"/>
      </w:rPr>
      <w:fldChar w:fldCharType="separate"/>
    </w:r>
    <w:r w:rsidR="00B0582A">
      <w:rPr>
        <w:rStyle w:val="PageNumber"/>
        <w:noProof/>
      </w:rPr>
      <w:t>9</w:t>
    </w:r>
    <w:r w:rsidR="00CE71AB">
      <w:rPr>
        <w:rStyle w:val="PageNumber"/>
      </w:rPr>
      <w:fldChar w:fldCharType="end"/>
    </w:r>
    <w:r>
      <w:rPr>
        <w:rStyle w:val="PageNumber"/>
      </w:rPr>
      <w:tab/>
    </w:r>
    <w:r>
      <w:rPr>
        <w:rStyle w:val="PageNumber"/>
      </w:rPr>
      <w:tab/>
    </w:r>
    <w:r>
      <w:rPr>
        <w:sz w:val="20"/>
      </w:rPr>
      <w:t>Introduction to Continuing Resources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15BF3"/>
    <w:multiLevelType w:val="multilevel"/>
    <w:tmpl w:val="875AE8B8"/>
    <w:lvl w:ilvl="0">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B775BF0"/>
    <w:multiLevelType w:val="hybridMultilevel"/>
    <w:tmpl w:val="1BE8D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AF0AE2"/>
    <w:multiLevelType w:val="multilevel"/>
    <w:tmpl w:val="6EC26792"/>
    <w:lvl w:ilvl="0">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78F62F7"/>
    <w:multiLevelType w:val="hybridMultilevel"/>
    <w:tmpl w:val="F0FCB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ED1D18"/>
    <w:multiLevelType w:val="hybridMultilevel"/>
    <w:tmpl w:val="D2326578"/>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6CA1B24"/>
    <w:multiLevelType w:val="hybridMultilevel"/>
    <w:tmpl w:val="D4460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836197"/>
    <w:multiLevelType w:val="hybridMultilevel"/>
    <w:tmpl w:val="34F4BC98"/>
    <w:lvl w:ilvl="0" w:tplc="BA1A018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D1B5BB6"/>
    <w:multiLevelType w:val="hybridMultilevel"/>
    <w:tmpl w:val="4E489A62"/>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4"/>
  </w:num>
  <w:num w:numId="3">
    <w:abstractNumId w:val="6"/>
  </w:num>
  <w:num w:numId="4">
    <w:abstractNumId w:val="5"/>
  </w:num>
  <w:num w:numId="5">
    <w:abstractNumId w:val="1"/>
  </w:num>
  <w:num w:numId="6">
    <w:abstractNumId w:val="2"/>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78F"/>
    <w:rsid w:val="00047BBA"/>
    <w:rsid w:val="001119AC"/>
    <w:rsid w:val="00145521"/>
    <w:rsid w:val="00160EB4"/>
    <w:rsid w:val="00172EBD"/>
    <w:rsid w:val="00192809"/>
    <w:rsid w:val="001E4ED0"/>
    <w:rsid w:val="00222B8F"/>
    <w:rsid w:val="00232857"/>
    <w:rsid w:val="0027171A"/>
    <w:rsid w:val="002C07C4"/>
    <w:rsid w:val="00327B3D"/>
    <w:rsid w:val="00341ACC"/>
    <w:rsid w:val="00366196"/>
    <w:rsid w:val="0038181B"/>
    <w:rsid w:val="003A21D0"/>
    <w:rsid w:val="003A5204"/>
    <w:rsid w:val="003B41D7"/>
    <w:rsid w:val="003B44B0"/>
    <w:rsid w:val="003D71DD"/>
    <w:rsid w:val="00433D28"/>
    <w:rsid w:val="00481C55"/>
    <w:rsid w:val="00573749"/>
    <w:rsid w:val="005763BF"/>
    <w:rsid w:val="00675881"/>
    <w:rsid w:val="006D2291"/>
    <w:rsid w:val="007013BC"/>
    <w:rsid w:val="0072589D"/>
    <w:rsid w:val="0073673C"/>
    <w:rsid w:val="00761830"/>
    <w:rsid w:val="007919EC"/>
    <w:rsid w:val="0081111C"/>
    <w:rsid w:val="00836479"/>
    <w:rsid w:val="008510E1"/>
    <w:rsid w:val="008766AA"/>
    <w:rsid w:val="008862B2"/>
    <w:rsid w:val="008D6FF8"/>
    <w:rsid w:val="008E17A7"/>
    <w:rsid w:val="0094272D"/>
    <w:rsid w:val="009B7D2D"/>
    <w:rsid w:val="009B7DDA"/>
    <w:rsid w:val="009E335A"/>
    <w:rsid w:val="00A2536E"/>
    <w:rsid w:val="00A3269F"/>
    <w:rsid w:val="00A5217B"/>
    <w:rsid w:val="00A60B39"/>
    <w:rsid w:val="00A873F6"/>
    <w:rsid w:val="00A9767A"/>
    <w:rsid w:val="00AA329A"/>
    <w:rsid w:val="00AD0866"/>
    <w:rsid w:val="00AF5C97"/>
    <w:rsid w:val="00B0582A"/>
    <w:rsid w:val="00B261A6"/>
    <w:rsid w:val="00B71018"/>
    <w:rsid w:val="00BD37B4"/>
    <w:rsid w:val="00C6675D"/>
    <w:rsid w:val="00CE2ECB"/>
    <w:rsid w:val="00CE71AB"/>
    <w:rsid w:val="00D0799B"/>
    <w:rsid w:val="00D2778F"/>
    <w:rsid w:val="00D972F1"/>
    <w:rsid w:val="00DB416C"/>
    <w:rsid w:val="00E17FD8"/>
    <w:rsid w:val="00E611F0"/>
    <w:rsid w:val="00E95175"/>
    <w:rsid w:val="00EC173D"/>
    <w:rsid w:val="00ED1FBA"/>
    <w:rsid w:val="00F11EBF"/>
    <w:rsid w:val="00F51045"/>
    <w:rsid w:val="00F74AEC"/>
    <w:rsid w:val="00F81A19"/>
    <w:rsid w:val="00FE542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753B8B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5"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tabs>
        <w:tab w:val="left" w:pos="720"/>
        <w:tab w:val="right" w:leader="dot" w:pos="9360"/>
      </w:tabs>
    </w:pPr>
    <w:rPr>
      <w:sz w:val="24"/>
      <w:szCs w:val="24"/>
    </w:rPr>
  </w:style>
  <w:style w:type="paragraph" w:styleId="Heading1">
    <w:name w:val="heading 1"/>
    <w:basedOn w:val="Normal"/>
    <w:next w:val="Normal"/>
    <w:link w:val="Heading1Char"/>
    <w:qFormat/>
    <w:rsid w:val="00366196"/>
    <w:pPr>
      <w:keepNext/>
      <w:spacing w:after="100" w:afterAutospacing="1"/>
      <w:jc w:val="center"/>
      <w:outlineLvl w:val="0"/>
    </w:pPr>
    <w:rPr>
      <w:b/>
      <w:bCs/>
      <w:sz w:val="32"/>
    </w:rPr>
  </w:style>
  <w:style w:type="paragraph" w:styleId="Heading2">
    <w:name w:val="heading 2"/>
    <w:basedOn w:val="Normal"/>
    <w:next w:val="Normal"/>
    <w:qFormat/>
    <w:pPr>
      <w:keepNext/>
      <w:spacing w:line="480" w:lineRule="auto"/>
      <w:outlineLvl w:val="1"/>
    </w:pPr>
    <w:rPr>
      <w:rFonts w:cs="Arial"/>
      <w:b/>
      <w:bCs/>
      <w:sz w:val="28"/>
    </w:rPr>
  </w:style>
  <w:style w:type="paragraph" w:styleId="Heading3">
    <w:name w:val="heading 3"/>
    <w:basedOn w:val="Normal"/>
    <w:next w:val="Normal"/>
    <w:qFormat/>
    <w:pPr>
      <w:keepNext/>
      <w:spacing w:line="480" w:lineRule="auto"/>
      <w:outlineLvl w:val="2"/>
    </w:pPr>
    <w:rPr>
      <w:rFonts w:cs="Arial"/>
      <w:b/>
      <w:bCs/>
      <w:sz w:val="26"/>
      <w:szCs w:val="26"/>
    </w:rPr>
  </w:style>
  <w:style w:type="paragraph" w:styleId="Heading4">
    <w:name w:val="heading 4"/>
    <w:basedOn w:val="Normal"/>
    <w:next w:val="Normal"/>
    <w:qFormat/>
    <w:rsid w:val="006D2291"/>
    <w:pPr>
      <w:keepNext/>
      <w:spacing w:before="240" w:after="60"/>
      <w:outlineLvl w:val="3"/>
    </w:pPr>
    <w:rPr>
      <w:b/>
      <w:bCs/>
      <w:szCs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paragraph" w:styleId="Header">
    <w:name w:val="header"/>
    <w:basedOn w:val="Normal"/>
    <w:pPr>
      <w:tabs>
        <w:tab w:val="center" w:pos="4320"/>
        <w:tab w:val="right" w:pos="8640"/>
      </w:tabs>
    </w:pPr>
    <w:rPr>
      <w:sz w:val="18"/>
    </w:rPr>
  </w:style>
  <w:style w:type="paragraph" w:styleId="Footer">
    <w:name w:val="footer"/>
    <w:basedOn w:val="Normal"/>
    <w:pPr>
      <w:tabs>
        <w:tab w:val="center" w:pos="4320"/>
        <w:tab w:val="right" w:pos="8640"/>
      </w:tabs>
    </w:pPr>
    <w:rPr>
      <w:sz w:val="18"/>
    </w:rPr>
  </w:style>
  <w:style w:type="paragraph" w:styleId="BodyText">
    <w:name w:val="Body Text"/>
    <w:basedOn w:val="Normal"/>
    <w:rPr>
      <w:rFonts w:cs="Arial"/>
      <w:sz w:val="22"/>
    </w:rPr>
  </w:style>
  <w:style w:type="character" w:styleId="PageNumber">
    <w:name w:val="page number"/>
    <w:rPr>
      <w:rFonts w:ascii="Times New Roman" w:hAnsi="Times New Roman"/>
      <w:sz w:val="18"/>
    </w:rPr>
  </w:style>
  <w:style w:type="paragraph" w:styleId="TOC1">
    <w:name w:val="toc 1"/>
    <w:basedOn w:val="Normal"/>
    <w:next w:val="Normal"/>
    <w:autoRedefine/>
    <w:uiPriority w:val="39"/>
  </w:style>
  <w:style w:type="paragraph" w:styleId="TOC4">
    <w:name w:val="toc 4"/>
    <w:basedOn w:val="Normal"/>
    <w:next w:val="Normal"/>
    <w:autoRedefine/>
    <w:semiHidden/>
    <w:pPr>
      <w:ind w:left="720"/>
    </w:pPr>
  </w:style>
  <w:style w:type="paragraph" w:styleId="TOC2">
    <w:name w:val="toc 2"/>
    <w:basedOn w:val="Normal"/>
    <w:next w:val="Normal"/>
    <w:autoRedefine/>
    <w:uiPriority w:val="39"/>
    <w:pPr>
      <w:ind w:left="240"/>
    </w:pPr>
  </w:style>
  <w:style w:type="paragraph" w:styleId="TOC3">
    <w:name w:val="toc 3"/>
    <w:basedOn w:val="Normal"/>
    <w:next w:val="Normal"/>
    <w:autoRedefine/>
    <w:semiHidden/>
    <w:pPr>
      <w:ind w:left="480"/>
    </w:pPr>
  </w:style>
  <w:style w:type="paragraph" w:styleId="TOC5">
    <w:name w:val="toc 5"/>
    <w:basedOn w:val="Normal"/>
    <w:next w:val="Normal"/>
    <w:autoRedefine/>
    <w:uiPriority w:val="39"/>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paragraph" w:styleId="FootnoteText">
    <w:name w:val="footnote text"/>
    <w:basedOn w:val="Normal"/>
    <w:semiHidden/>
    <w:rPr>
      <w:sz w:val="20"/>
      <w:szCs w:val="20"/>
    </w:rPr>
  </w:style>
  <w:style w:type="character" w:styleId="FootnoteReference">
    <w:name w:val="footnote reference"/>
    <w:semiHidden/>
    <w:rPr>
      <w:rFonts w:ascii="Times New Roman" w:hAnsi="Times New Roman"/>
      <w:sz w:val="22"/>
      <w:vertAlign w:val="superscript"/>
    </w:rPr>
  </w:style>
  <w:style w:type="paragraph" w:styleId="BodyTextIndent">
    <w:name w:val="Body Text Indent"/>
    <w:basedOn w:val="Normal"/>
    <w:pPr>
      <w:ind w:firstLine="720"/>
    </w:pPr>
    <w:rPr>
      <w:sz w:val="22"/>
    </w:rPr>
  </w:style>
  <w:style w:type="paragraph" w:styleId="Title">
    <w:name w:val="Title"/>
    <w:basedOn w:val="Normal"/>
    <w:qFormat/>
    <w:rsid w:val="006D2291"/>
    <w:pPr>
      <w:framePr w:hSpace="187" w:vSpace="187" w:wrap="around" w:vAnchor="text" w:hAnchor="text" w:y="1"/>
      <w:spacing w:before="240" w:after="60"/>
      <w:outlineLvl w:val="0"/>
    </w:pPr>
    <w:rPr>
      <w:rFonts w:cs="Arial"/>
      <w:b/>
      <w:bCs/>
      <w:kern w:val="28"/>
      <w:sz w:val="32"/>
      <w:szCs w:val="32"/>
    </w:rPr>
  </w:style>
  <w:style w:type="paragraph" w:styleId="TableofAuthorities">
    <w:name w:val="table of authorities"/>
    <w:basedOn w:val="Normal"/>
    <w:next w:val="Normal"/>
    <w:semiHidden/>
    <w:pPr>
      <w:ind w:left="240" w:hanging="240"/>
    </w:pPr>
    <w:rPr>
      <w:b/>
      <w:sz w:val="32"/>
    </w:rPr>
  </w:style>
  <w:style w:type="table" w:styleId="TableGrid">
    <w:name w:val="Table Grid"/>
    <w:basedOn w:val="TableNormal"/>
    <w:rsid w:val="007367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rsid w:val="0073673C"/>
    <w:pPr>
      <w:spacing w:line="240" w:lineRule="exact"/>
    </w:pPr>
    <w:rPr>
      <w:rFonts w:ascii="Courier New" w:hAnsi="Courier New"/>
      <w:sz w:val="20"/>
    </w:rPr>
  </w:style>
  <w:style w:type="paragraph" w:styleId="BalloonText">
    <w:name w:val="Balloon Text"/>
    <w:basedOn w:val="Normal"/>
    <w:link w:val="BalloonTextChar"/>
    <w:rsid w:val="008510E1"/>
    <w:rPr>
      <w:rFonts w:ascii="Segoe UI" w:hAnsi="Segoe UI" w:cs="Segoe UI"/>
      <w:sz w:val="18"/>
      <w:szCs w:val="18"/>
    </w:rPr>
  </w:style>
  <w:style w:type="character" w:customStyle="1" w:styleId="BalloonTextChar">
    <w:name w:val="Balloon Text Char"/>
    <w:link w:val="BalloonText"/>
    <w:rsid w:val="008510E1"/>
    <w:rPr>
      <w:rFonts w:ascii="Segoe UI" w:hAnsi="Segoe UI" w:cs="Segoe UI"/>
      <w:sz w:val="18"/>
      <w:szCs w:val="18"/>
    </w:rPr>
  </w:style>
  <w:style w:type="character" w:customStyle="1" w:styleId="Heading1Char">
    <w:name w:val="Heading 1 Char"/>
    <w:link w:val="Heading1"/>
    <w:rsid w:val="00366196"/>
    <w:rPr>
      <w:b/>
      <w:bCs/>
      <w:sz w:val="32"/>
      <w:szCs w:val="24"/>
    </w:rPr>
  </w:style>
  <w:style w:type="character" w:customStyle="1" w:styleId="italics">
    <w:name w:val="italics"/>
    <w:basedOn w:val="DefaultParagraphFont"/>
    <w:rsid w:val="00047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892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67CA5-2383-4144-A8B7-EEEEBAE57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1783</Words>
  <Characters>11021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12779</CharactersWithSpaces>
  <SharedDoc>false</SharedDoc>
  <HLinks>
    <vt:vector size="90" baseType="variant">
      <vt:variant>
        <vt:i4>1900592</vt:i4>
      </vt:variant>
      <vt:variant>
        <vt:i4>86</vt:i4>
      </vt:variant>
      <vt:variant>
        <vt:i4>0</vt:i4>
      </vt:variant>
      <vt:variant>
        <vt:i4>5</vt:i4>
      </vt:variant>
      <vt:variant>
        <vt:lpwstr/>
      </vt:variant>
      <vt:variant>
        <vt:lpwstr>_Toc69743027</vt:lpwstr>
      </vt:variant>
      <vt:variant>
        <vt:i4>1835056</vt:i4>
      </vt:variant>
      <vt:variant>
        <vt:i4>80</vt:i4>
      </vt:variant>
      <vt:variant>
        <vt:i4>0</vt:i4>
      </vt:variant>
      <vt:variant>
        <vt:i4>5</vt:i4>
      </vt:variant>
      <vt:variant>
        <vt:lpwstr/>
      </vt:variant>
      <vt:variant>
        <vt:lpwstr>_Toc69743026</vt:lpwstr>
      </vt:variant>
      <vt:variant>
        <vt:i4>2031664</vt:i4>
      </vt:variant>
      <vt:variant>
        <vt:i4>74</vt:i4>
      </vt:variant>
      <vt:variant>
        <vt:i4>0</vt:i4>
      </vt:variant>
      <vt:variant>
        <vt:i4>5</vt:i4>
      </vt:variant>
      <vt:variant>
        <vt:lpwstr/>
      </vt:variant>
      <vt:variant>
        <vt:lpwstr>_Toc69743025</vt:lpwstr>
      </vt:variant>
      <vt:variant>
        <vt:i4>1966128</vt:i4>
      </vt:variant>
      <vt:variant>
        <vt:i4>68</vt:i4>
      </vt:variant>
      <vt:variant>
        <vt:i4>0</vt:i4>
      </vt:variant>
      <vt:variant>
        <vt:i4>5</vt:i4>
      </vt:variant>
      <vt:variant>
        <vt:lpwstr/>
      </vt:variant>
      <vt:variant>
        <vt:lpwstr>_Toc69743024</vt:lpwstr>
      </vt:variant>
      <vt:variant>
        <vt:i4>1638448</vt:i4>
      </vt:variant>
      <vt:variant>
        <vt:i4>62</vt:i4>
      </vt:variant>
      <vt:variant>
        <vt:i4>0</vt:i4>
      </vt:variant>
      <vt:variant>
        <vt:i4>5</vt:i4>
      </vt:variant>
      <vt:variant>
        <vt:lpwstr/>
      </vt:variant>
      <vt:variant>
        <vt:lpwstr>_Toc69743023</vt:lpwstr>
      </vt:variant>
      <vt:variant>
        <vt:i4>1572912</vt:i4>
      </vt:variant>
      <vt:variant>
        <vt:i4>56</vt:i4>
      </vt:variant>
      <vt:variant>
        <vt:i4>0</vt:i4>
      </vt:variant>
      <vt:variant>
        <vt:i4>5</vt:i4>
      </vt:variant>
      <vt:variant>
        <vt:lpwstr/>
      </vt:variant>
      <vt:variant>
        <vt:lpwstr>_Toc69743022</vt:lpwstr>
      </vt:variant>
      <vt:variant>
        <vt:i4>1769520</vt:i4>
      </vt:variant>
      <vt:variant>
        <vt:i4>50</vt:i4>
      </vt:variant>
      <vt:variant>
        <vt:i4>0</vt:i4>
      </vt:variant>
      <vt:variant>
        <vt:i4>5</vt:i4>
      </vt:variant>
      <vt:variant>
        <vt:lpwstr/>
      </vt:variant>
      <vt:variant>
        <vt:lpwstr>_Toc69743021</vt:lpwstr>
      </vt:variant>
      <vt:variant>
        <vt:i4>1703984</vt:i4>
      </vt:variant>
      <vt:variant>
        <vt:i4>44</vt:i4>
      </vt:variant>
      <vt:variant>
        <vt:i4>0</vt:i4>
      </vt:variant>
      <vt:variant>
        <vt:i4>5</vt:i4>
      </vt:variant>
      <vt:variant>
        <vt:lpwstr/>
      </vt:variant>
      <vt:variant>
        <vt:lpwstr>_Toc69743020</vt:lpwstr>
      </vt:variant>
      <vt:variant>
        <vt:i4>1245235</vt:i4>
      </vt:variant>
      <vt:variant>
        <vt:i4>38</vt:i4>
      </vt:variant>
      <vt:variant>
        <vt:i4>0</vt:i4>
      </vt:variant>
      <vt:variant>
        <vt:i4>5</vt:i4>
      </vt:variant>
      <vt:variant>
        <vt:lpwstr/>
      </vt:variant>
      <vt:variant>
        <vt:lpwstr>_Toc69743019</vt:lpwstr>
      </vt:variant>
      <vt:variant>
        <vt:i4>1179699</vt:i4>
      </vt:variant>
      <vt:variant>
        <vt:i4>32</vt:i4>
      </vt:variant>
      <vt:variant>
        <vt:i4>0</vt:i4>
      </vt:variant>
      <vt:variant>
        <vt:i4>5</vt:i4>
      </vt:variant>
      <vt:variant>
        <vt:lpwstr/>
      </vt:variant>
      <vt:variant>
        <vt:lpwstr>_Toc69743018</vt:lpwstr>
      </vt:variant>
      <vt:variant>
        <vt:i4>1900595</vt:i4>
      </vt:variant>
      <vt:variant>
        <vt:i4>26</vt:i4>
      </vt:variant>
      <vt:variant>
        <vt:i4>0</vt:i4>
      </vt:variant>
      <vt:variant>
        <vt:i4>5</vt:i4>
      </vt:variant>
      <vt:variant>
        <vt:lpwstr/>
      </vt:variant>
      <vt:variant>
        <vt:lpwstr>_Toc69743017</vt:lpwstr>
      </vt:variant>
      <vt:variant>
        <vt:i4>1835059</vt:i4>
      </vt:variant>
      <vt:variant>
        <vt:i4>20</vt:i4>
      </vt:variant>
      <vt:variant>
        <vt:i4>0</vt:i4>
      </vt:variant>
      <vt:variant>
        <vt:i4>5</vt:i4>
      </vt:variant>
      <vt:variant>
        <vt:lpwstr/>
      </vt:variant>
      <vt:variant>
        <vt:lpwstr>_Toc69743016</vt:lpwstr>
      </vt:variant>
      <vt:variant>
        <vt:i4>2031667</vt:i4>
      </vt:variant>
      <vt:variant>
        <vt:i4>14</vt:i4>
      </vt:variant>
      <vt:variant>
        <vt:i4>0</vt:i4>
      </vt:variant>
      <vt:variant>
        <vt:i4>5</vt:i4>
      </vt:variant>
      <vt:variant>
        <vt:lpwstr/>
      </vt:variant>
      <vt:variant>
        <vt:lpwstr>_Toc69743015</vt:lpwstr>
      </vt:variant>
      <vt:variant>
        <vt:i4>1966131</vt:i4>
      </vt:variant>
      <vt:variant>
        <vt:i4>8</vt:i4>
      </vt:variant>
      <vt:variant>
        <vt:i4>0</vt:i4>
      </vt:variant>
      <vt:variant>
        <vt:i4>5</vt:i4>
      </vt:variant>
      <vt:variant>
        <vt:lpwstr/>
      </vt:variant>
      <vt:variant>
        <vt:lpwstr>_Toc69743014</vt:lpwstr>
      </vt:variant>
      <vt:variant>
        <vt:i4>1638451</vt:i4>
      </vt:variant>
      <vt:variant>
        <vt:i4>2</vt:i4>
      </vt:variant>
      <vt:variant>
        <vt:i4>0</vt:i4>
      </vt:variant>
      <vt:variant>
        <vt:i4>5</vt:i4>
      </vt:variant>
      <vt:variant>
        <vt:lpwstr/>
      </vt:variant>
      <vt:variant>
        <vt:lpwstr>_Toc69743013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2021-09-02T20:22:00Z</dcterms:created>
  <dcterms:modified xsi:type="dcterms:W3CDTF">2021-09-02T20:23:00Z</dcterms:modified>
</cp:coreProperties>
</file>