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spacing w:before="240" w:after="0"/>
        <w:rPr/>
      </w:pPr>
      <w:bookmarkStart w:id="0" w:name="_GoBack"/>
      <w:bookmarkEnd w:id="0"/>
      <w:r>
        <w:rPr/>
        <w:t>Monthly report on LC-PCC Policy Statements project</w:t>
      </w:r>
    </w:p>
    <w:p>
      <w:pPr>
        <w:pStyle w:val="Normal"/>
        <w:rPr/>
      </w:pPr>
      <w:r>
        <w:rPr/>
      </w:r>
    </w:p>
    <w:p>
      <w:pPr>
        <w:pStyle w:val="Heading2"/>
        <w:rPr/>
      </w:pPr>
      <w:r>
        <w:rPr/>
        <w:t>April 2021 status report</w:t>
      </w:r>
    </w:p>
    <w:p>
      <w:pPr>
        <w:pStyle w:val="Normal"/>
        <w:rPr/>
      </w:pPr>
      <w:r>
        <w:rPr/>
      </w:r>
    </w:p>
    <w:p>
      <w:pPr>
        <w:pStyle w:val="Normal"/>
        <w:rPr/>
      </w:pPr>
      <w:r>
        <w:rPr/>
        <w:t>This report covers work accomplished in February and March 2021, by PTCP members who are involved in the RDA/PS project, ABA catalogers, and Damian Iseminger of SMD, who are assisting with the project. Dorie Kurtz has joined PTCP as a new policy specialist and started her involvement in March 2021.</w:t>
      </w:r>
    </w:p>
    <w:p>
      <w:pPr>
        <w:pStyle w:val="Normal"/>
        <w:rPr>
          <w:b/>
          <w:b/>
        </w:rPr>
      </w:pPr>
      <w:r>
        <w:rPr>
          <w:b/>
        </w:rPr>
        <w:t>Phase 1c Review policy statements</w:t>
      </w:r>
    </w:p>
    <w:p>
      <w:pPr>
        <w:pStyle w:val="ListParagraph"/>
        <w:numPr>
          <w:ilvl w:val="0"/>
          <w:numId w:val="1"/>
        </w:numPr>
        <w:rPr/>
      </w:pPr>
      <w:r>
        <w:rPr/>
        <w:t>All policy statements that were not included in the December 2020 update have been uploaded to the content management system. They will be available in the April 2021 update, but will be considered a first draft. They have not been reviewed, proofread, and revised (see Definitions below).</w:t>
      </w:r>
    </w:p>
    <w:p>
      <w:pPr>
        <w:pStyle w:val="ListParagraph"/>
        <w:numPr>
          <w:ilvl w:val="1"/>
          <w:numId w:val="1"/>
        </w:numPr>
        <w:rPr/>
      </w:pPr>
      <w:r>
        <w:rPr/>
        <w:t>The elements that were not reviewed were some relationship elements that were considered low priority, as well as the entities of RDA Entity, Collective Agent, Agent, Timespan, and Nomen. These elements will be reviewed and updated as necessary in the July 2021 update. The team expects the amount of updates to be small.</w:t>
      </w:r>
    </w:p>
    <w:p>
      <w:pPr>
        <w:pStyle w:val="ListParagraph"/>
        <w:numPr>
          <w:ilvl w:val="0"/>
          <w:numId w:val="1"/>
        </w:numPr>
        <w:rPr/>
      </w:pPr>
      <w:r>
        <w:rPr/>
        <w:t>The team continued to review the policy statements in the published site and the non-published policy statements that were available via the development site. The team did an amazing amount of work and was able to complete review of all high priority elements. All revisions of the high priority elements were uploaded to the CMS for the April 2021 update.</w:t>
      </w:r>
    </w:p>
    <w:p>
      <w:pPr>
        <w:pStyle w:val="ListParagraph"/>
        <w:numPr>
          <w:ilvl w:val="0"/>
          <w:numId w:val="1"/>
        </w:numPr>
        <w:rPr/>
      </w:pPr>
      <w:r>
        <w:rPr/>
        <w:t>Due to RSC decisions, the Community Resources area of the Toolkit has undergone considerable fluctuation over the last two updates. In the April update, this section will be settling into a consistent structure. Because of these fluctuations, the RDA Project team has not been able to do any policy statement work in this area. With the coming April update, the project team will create the spreadsheet for the reorganized information and write policy statements where necessary.</w:t>
      </w:r>
    </w:p>
    <w:p>
      <w:pPr>
        <w:pStyle w:val="ListParagraph"/>
        <w:numPr>
          <w:ilvl w:val="0"/>
          <w:numId w:val="1"/>
        </w:numPr>
        <w:rPr/>
      </w:pPr>
      <w:r>
        <w:rPr/>
        <w:t>The team developed a feedback form to report errors. After considerable discussion, the form underwent some revisions. The team hopes to release it in beta form after the April update. Based on the responses to that form, we will then work out correction procedures.</w:t>
      </w:r>
    </w:p>
    <w:p>
      <w:pPr>
        <w:pStyle w:val="Normal"/>
        <w:rPr>
          <w:b/>
          <w:b/>
        </w:rPr>
      </w:pPr>
      <w:r>
        <w:rPr>
          <w:b/>
        </w:rPr>
        <w:t>Phase 2 DITA work</w:t>
      </w:r>
    </w:p>
    <w:p>
      <w:pPr>
        <w:pStyle w:val="ListParagraph"/>
        <w:numPr>
          <w:ilvl w:val="0"/>
          <w:numId w:val="1"/>
        </w:numPr>
        <w:rPr/>
      </w:pPr>
      <w:r>
        <w:rPr/>
        <w:t xml:space="preserve">During December and January, all elements that had not been uploaded in time for the December update were batch processed and uploaded. A small selection of elements were reserved to train several others on the DITA Team to learn the batch process. These elements were uploaded for the April update. The reserved elements provided an opportunity for several members of the DITA Team to learn the batch process in February. </w:t>
      </w:r>
    </w:p>
    <w:p>
      <w:pPr>
        <w:pStyle w:val="ListParagraph"/>
        <w:numPr>
          <w:ilvl w:val="0"/>
          <w:numId w:val="1"/>
        </w:numPr>
        <w:rPr/>
      </w:pPr>
      <w:r>
        <w:rPr/>
        <w:t xml:space="preserve">All </w:t>
      </w:r>
      <w:r>
        <w:rPr>
          <w:i/>
        </w:rPr>
        <w:t>reviewed</w:t>
      </w:r>
      <w:r>
        <w:rPr/>
        <w:t xml:space="preserve"> elements in Entities, Work, Expression, Manifestation, Item, Person, Corporate Body, Family, and Guidance entities were batch processed and uploaded by the DITA Team and will appear in the April update.</w:t>
      </w:r>
    </w:p>
    <w:p>
      <w:pPr>
        <w:pStyle w:val="ListParagraph"/>
        <w:numPr>
          <w:ilvl w:val="0"/>
          <w:numId w:val="1"/>
        </w:numPr>
        <w:rPr/>
      </w:pPr>
      <w:r>
        <w:rPr/>
        <w:t>The DITA Team worked on documentation related to the batch processing and update procedures, which will guide the process for the next update.</w:t>
      </w:r>
    </w:p>
    <w:p>
      <w:pPr>
        <w:pStyle w:val="Normal"/>
        <w:rPr>
          <w:b/>
          <w:b/>
        </w:rPr>
      </w:pPr>
      <w:r>
        <w:rPr>
          <w:b/>
        </w:rPr>
        <w:t>Phase 3 Application profile</w:t>
      </w:r>
    </w:p>
    <w:p>
      <w:pPr>
        <w:pStyle w:val="ListParagraph"/>
        <w:numPr>
          <w:ilvl w:val="0"/>
          <w:numId w:val="4"/>
        </w:numPr>
        <w:rPr/>
      </w:pPr>
      <w:r>
        <w:rPr/>
        <w:t>Process underway, but no significant progress made in February/March.</w:t>
      </w:r>
    </w:p>
    <w:p>
      <w:pPr>
        <w:pStyle w:val="Normal"/>
        <w:rPr/>
      </w:pPr>
      <w:r>
        <w:rPr>
          <w:b/>
        </w:rPr>
        <w:t>Phase 4 Testing</w:t>
      </w:r>
    </w:p>
    <w:p>
      <w:pPr>
        <w:pStyle w:val="ListParagraph"/>
        <w:numPr>
          <w:ilvl w:val="0"/>
          <w:numId w:val="3"/>
        </w:numPr>
        <w:rPr/>
      </w:pPr>
      <w:r>
        <w:rPr/>
        <w:t>Testing planned for the end of 2021.</w:t>
      </w:r>
    </w:p>
    <w:p>
      <w:pPr>
        <w:pStyle w:val="Normal"/>
        <w:rPr/>
      </w:pPr>
      <w:r>
        <w:rPr>
          <w:b/>
        </w:rPr>
        <w:t>Phase 5 Metadata Guidance documents</w:t>
      </w:r>
    </w:p>
    <w:p>
      <w:pPr>
        <w:pStyle w:val="ListParagraph"/>
        <w:numPr>
          <w:ilvl w:val="0"/>
          <w:numId w:val="2"/>
        </w:numPr>
        <w:rPr/>
      </w:pPr>
      <w:r>
        <w:rPr/>
        <w:t>Clara Liao and Paul Frank continued to develop a plan for writing the metadata guidance documentation.</w:t>
      </w:r>
    </w:p>
    <w:p>
      <w:pPr>
        <w:pStyle w:val="Normal"/>
        <w:rPr/>
      </w:pPr>
      <w:r>
        <w:rPr>
          <w:b/>
        </w:rPr>
        <w:t>Related work</w:t>
      </w:r>
    </w:p>
    <w:p>
      <w:pPr>
        <w:pStyle w:val="ListParagraph"/>
        <w:numPr>
          <w:ilvl w:val="0"/>
          <w:numId w:val="2"/>
        </w:numPr>
        <w:rPr/>
      </w:pPr>
      <w:r>
        <w:rPr/>
        <w:t>Judith Cannan, Clara Liao, and Melanie Polutta presented to PCC PoCo a progress update on the status of the project in mid-March.</w:t>
      </w:r>
    </w:p>
    <w:p>
      <w:pPr>
        <w:pStyle w:val="ListParagraph"/>
        <w:numPr>
          <w:ilvl w:val="0"/>
          <w:numId w:val="2"/>
        </w:numPr>
        <w:rPr/>
      </w:pPr>
      <w:r>
        <w:rPr/>
        <w:t>Melanie Polutta presented a similar progress update at the NARDAC Forum on March 29, 2021.</w:t>
      </w:r>
    </w:p>
    <w:p>
      <w:pPr>
        <w:pStyle w:val="Heading3"/>
        <w:rPr/>
      </w:pPr>
      <w:r>
        <w:rPr>
          <w:rStyle w:val="Heading3Char"/>
        </w:rPr>
        <w:t>Definitions</w:t>
      </w:r>
      <w:r>
        <w:rPr/>
        <w:t>:</w:t>
      </w:r>
    </w:p>
    <w:p>
      <w:pPr>
        <w:pStyle w:val="Normal"/>
        <w:rPr/>
      </w:pPr>
      <w:r>
        <w:rPr/>
      </w:r>
    </w:p>
    <w:p>
      <w:pPr>
        <w:pStyle w:val="Normal"/>
        <w:rPr/>
      </w:pPr>
      <w:r>
        <w:rPr/>
        <w:t>In the Phase 1c process, there are three steps to follow.</w:t>
      </w:r>
    </w:p>
    <w:p>
      <w:pPr>
        <w:pStyle w:val="Normal"/>
        <w:rPr/>
      </w:pPr>
      <w:r>
        <w:rPr>
          <w:b/>
        </w:rPr>
        <w:t>Review</w:t>
      </w:r>
      <w:r>
        <w:rPr/>
        <w:t xml:space="preserve">: A cataloger reviews the policy statements to see if they achieve the goal of </w:t>
      </w:r>
      <w:r>
        <w:rPr>
          <w:i/>
        </w:rPr>
        <w:t>status quo</w:t>
      </w:r>
      <w:r>
        <w:rPr/>
        <w:t xml:space="preserve"> cataloging practice or implementing the agreed on policy changes. The cataloger will examine the policy statements in the context of the RDA text in the Toolkit, and take into account any of the editorial guidelines that the team agreed to for consistency. </w:t>
      </w:r>
    </w:p>
    <w:p>
      <w:pPr>
        <w:pStyle w:val="Normal"/>
        <w:rPr/>
      </w:pPr>
      <w:r>
        <w:rPr>
          <w:b/>
        </w:rPr>
        <w:t>Proofread:</w:t>
      </w:r>
      <w:r>
        <w:rPr/>
        <w:t xml:space="preserve"> While a cataloger reviews the policy statements, they will also correct typos, stylistic errors, grammar errors, etc.</w:t>
      </w:r>
    </w:p>
    <w:p>
      <w:pPr>
        <w:pStyle w:val="Normal"/>
        <w:widowControl/>
        <w:bidi w:val="0"/>
        <w:spacing w:lineRule="auto" w:line="259" w:before="0" w:after="160"/>
        <w:jc w:val="left"/>
        <w:rPr/>
      </w:pPr>
      <w:r>
        <w:rPr>
          <w:b/>
        </w:rPr>
        <w:t>Revise as needed</w:t>
      </w:r>
      <w:r>
        <w:rPr/>
        <w:t>: If the cataloger feels that the policy statements needs a change or a correction, the revised policy statements will be written into a column in the spreadsheet that will provide the information to the DITA editors for manual or batch uploading, as appropriate. If the policy statement is fine, no change will be recorded.</w:t>
      </w:r>
    </w:p>
    <w:sectPr>
      <w:type w:val="nextPage"/>
      <w:pgSz w:w="12240" w:h="15840"/>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Segoe UI">
    <w:charset w:val="00"/>
    <w:family w:val="roman"/>
    <w:pitch w:val="variable"/>
  </w:font>
  <w:font w:name="Liberation Sans">
    <w:altName w:val="Arial"/>
    <w:charset w:val="00"/>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5">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zh-CN"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Arial" w:asciiTheme="minorHAnsi" w:cstheme="minorBidi" w:eastAsiaTheme="minorHAnsi" w:hAnsiTheme="minorHAnsi"/>
      <w:color w:val="auto"/>
      <w:kern w:val="0"/>
      <w:sz w:val="22"/>
      <w:szCs w:val="22"/>
      <w:lang w:val="en-US" w:eastAsia="en-US" w:bidi="ar-SA"/>
    </w:rPr>
  </w:style>
  <w:style w:type="paragraph" w:styleId="Heading1">
    <w:name w:val="Heading 1"/>
    <w:basedOn w:val="Normal"/>
    <w:next w:val="Normal"/>
    <w:link w:val="Heading1Char"/>
    <w:uiPriority w:val="9"/>
    <w:qFormat/>
    <w:rsid w:val="00cb6232"/>
    <w:pPr>
      <w:keepNext w:val="true"/>
      <w:keepLines/>
      <w:spacing w:before="240" w:after="0"/>
      <w:outlineLvl w:val="0"/>
    </w:pPr>
    <w:rPr>
      <w:rFonts w:ascii="Calibri Light" w:hAnsi="Calibri Light" w:eastAsia="等线 Light" w:cs="Times New Roman" w:asciiTheme="majorHAnsi" w:cstheme="majorBidi" w:eastAsiaTheme="majorEastAsia" w:hAnsiTheme="majorHAnsi"/>
      <w:color w:val="2E74B5" w:themeColor="accent1" w:themeShade="bf"/>
      <w:sz w:val="32"/>
      <w:szCs w:val="32"/>
    </w:rPr>
  </w:style>
  <w:style w:type="paragraph" w:styleId="Heading2">
    <w:name w:val="Heading 2"/>
    <w:basedOn w:val="Normal"/>
    <w:next w:val="Normal"/>
    <w:link w:val="Heading2Char"/>
    <w:uiPriority w:val="9"/>
    <w:unhideWhenUsed/>
    <w:qFormat/>
    <w:rsid w:val="00cb6232"/>
    <w:pPr>
      <w:keepNext w:val="true"/>
      <w:keepLines/>
      <w:spacing w:before="40" w:after="0"/>
      <w:outlineLvl w:val="1"/>
    </w:pPr>
    <w:rPr>
      <w:rFonts w:ascii="Calibri Light" w:hAnsi="Calibri Light" w:eastAsia="等线 Light" w:cs="Times New Roman" w:asciiTheme="majorHAnsi" w:cstheme="majorBidi" w:eastAsiaTheme="majorEastAsia" w:hAnsiTheme="majorHAnsi"/>
      <w:color w:val="2E74B5" w:themeColor="accent1" w:themeShade="bf"/>
      <w:sz w:val="26"/>
      <w:szCs w:val="26"/>
    </w:rPr>
  </w:style>
  <w:style w:type="paragraph" w:styleId="Heading3">
    <w:name w:val="Heading 3"/>
    <w:basedOn w:val="Normal"/>
    <w:next w:val="Normal"/>
    <w:link w:val="Heading3Char"/>
    <w:uiPriority w:val="9"/>
    <w:unhideWhenUsed/>
    <w:qFormat/>
    <w:rsid w:val="00316021"/>
    <w:pPr>
      <w:keepNext w:val="true"/>
      <w:keepLines/>
      <w:spacing w:before="40" w:after="0"/>
      <w:outlineLvl w:val="2"/>
    </w:pPr>
    <w:rPr>
      <w:rFonts w:ascii="Calibri Light" w:hAnsi="Calibri Light" w:eastAsia="等线 Light" w:cs="Times New Roman" w:asciiTheme="majorHAnsi" w:cstheme="majorBidi" w:eastAsiaTheme="majorEastAsia" w:hAnsiTheme="majorHAnsi"/>
      <w:color w:val="1F4D78" w:themeColor="accent1" w:themeShade="7f"/>
      <w:sz w:val="24"/>
      <w:szCs w:val="24"/>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cb6232"/>
    <w:rPr>
      <w:rFonts w:ascii="Calibri Light" w:hAnsi="Calibri Light" w:eastAsia="等线 Light" w:cs="Times New Roman" w:asciiTheme="majorHAnsi" w:cstheme="majorBidi" w:eastAsiaTheme="majorEastAsia" w:hAnsiTheme="majorHAnsi"/>
      <w:color w:val="2E74B5" w:themeColor="accent1" w:themeShade="bf"/>
      <w:sz w:val="32"/>
      <w:szCs w:val="32"/>
    </w:rPr>
  </w:style>
  <w:style w:type="character" w:styleId="Heading2Char" w:customStyle="1">
    <w:name w:val="Heading 2 Char"/>
    <w:basedOn w:val="DefaultParagraphFont"/>
    <w:link w:val="Heading2"/>
    <w:uiPriority w:val="9"/>
    <w:qFormat/>
    <w:rsid w:val="00cb6232"/>
    <w:rPr>
      <w:rFonts w:ascii="Calibri Light" w:hAnsi="Calibri Light" w:eastAsia="等线 Light" w:cs="Times New Roman" w:asciiTheme="majorHAnsi" w:cstheme="majorBidi" w:eastAsiaTheme="majorEastAsia" w:hAnsiTheme="majorHAnsi"/>
      <w:color w:val="2E74B5" w:themeColor="accent1" w:themeShade="bf"/>
      <w:sz w:val="26"/>
      <w:szCs w:val="26"/>
    </w:rPr>
  </w:style>
  <w:style w:type="character" w:styleId="InternetLink">
    <w:name w:val="Hyperlink"/>
    <w:basedOn w:val="DefaultParagraphFont"/>
    <w:uiPriority w:val="99"/>
    <w:unhideWhenUsed/>
    <w:rsid w:val="008610a3"/>
    <w:rPr>
      <w:color w:val="0563C1" w:themeColor="hyperlink"/>
      <w:u w:val="single"/>
    </w:rPr>
  </w:style>
  <w:style w:type="character" w:styleId="Heading3Char" w:customStyle="1">
    <w:name w:val="Heading 3 Char"/>
    <w:basedOn w:val="DefaultParagraphFont"/>
    <w:link w:val="Heading3"/>
    <w:uiPriority w:val="9"/>
    <w:qFormat/>
    <w:rsid w:val="00316021"/>
    <w:rPr>
      <w:rFonts w:ascii="Calibri Light" w:hAnsi="Calibri Light" w:eastAsia="等线 Light" w:cs="Times New Roman" w:asciiTheme="majorHAnsi" w:cstheme="majorBidi" w:eastAsiaTheme="majorEastAsia" w:hAnsiTheme="majorHAnsi"/>
      <w:color w:val="1F4D78" w:themeColor="accent1" w:themeShade="7f"/>
      <w:sz w:val="24"/>
      <w:szCs w:val="24"/>
    </w:rPr>
  </w:style>
  <w:style w:type="character" w:styleId="FootnoteTextChar" w:customStyle="1">
    <w:name w:val="Footnote Text Char"/>
    <w:basedOn w:val="DefaultParagraphFont"/>
    <w:link w:val="FootnoteText"/>
    <w:uiPriority w:val="99"/>
    <w:semiHidden/>
    <w:qFormat/>
    <w:rsid w:val="009648af"/>
    <w:rPr>
      <w:sz w:val="20"/>
      <w:szCs w:val="20"/>
    </w:rPr>
  </w:style>
  <w:style w:type="character" w:styleId="FootnoteCharacters">
    <w:name w:val="Footnote Characters"/>
    <w:basedOn w:val="DefaultParagraphFont"/>
    <w:uiPriority w:val="99"/>
    <w:semiHidden/>
    <w:unhideWhenUsed/>
    <w:qFormat/>
    <w:rsid w:val="009648af"/>
    <w:rPr>
      <w:vertAlign w:val="superscript"/>
    </w:rPr>
  </w:style>
  <w:style w:type="character" w:styleId="FootnoteAnchor">
    <w:name w:val="Footnote Anchor"/>
    <w:rPr>
      <w:vertAlign w:val="superscript"/>
    </w:rPr>
  </w:style>
  <w:style w:type="character" w:styleId="Annotationreference">
    <w:name w:val="annotation reference"/>
    <w:basedOn w:val="DefaultParagraphFont"/>
    <w:uiPriority w:val="99"/>
    <w:semiHidden/>
    <w:unhideWhenUsed/>
    <w:qFormat/>
    <w:rsid w:val="00ff771a"/>
    <w:rPr>
      <w:sz w:val="16"/>
      <w:szCs w:val="16"/>
    </w:rPr>
  </w:style>
  <w:style w:type="character" w:styleId="CommentTextChar" w:customStyle="1">
    <w:name w:val="Comment Text Char"/>
    <w:basedOn w:val="DefaultParagraphFont"/>
    <w:link w:val="CommentText"/>
    <w:uiPriority w:val="99"/>
    <w:semiHidden/>
    <w:qFormat/>
    <w:rsid w:val="00ff771a"/>
    <w:rPr>
      <w:sz w:val="20"/>
      <w:szCs w:val="20"/>
    </w:rPr>
  </w:style>
  <w:style w:type="character" w:styleId="CommentSubjectChar" w:customStyle="1">
    <w:name w:val="Comment Subject Char"/>
    <w:basedOn w:val="CommentTextChar"/>
    <w:link w:val="CommentSubject"/>
    <w:uiPriority w:val="99"/>
    <w:semiHidden/>
    <w:qFormat/>
    <w:rsid w:val="00ff771a"/>
    <w:rPr>
      <w:b/>
      <w:bCs/>
      <w:sz w:val="20"/>
      <w:szCs w:val="20"/>
    </w:rPr>
  </w:style>
  <w:style w:type="character" w:styleId="BalloonTextChar" w:customStyle="1">
    <w:name w:val="Balloon Text Char"/>
    <w:basedOn w:val="DefaultParagraphFont"/>
    <w:link w:val="BalloonText"/>
    <w:uiPriority w:val="99"/>
    <w:semiHidden/>
    <w:qFormat/>
    <w:rsid w:val="00ff771a"/>
    <w:rPr>
      <w:rFonts w:ascii="Segoe UI" w:hAnsi="Segoe UI" w:cs="Segoe UI"/>
      <w:sz w:val="18"/>
      <w:szCs w:val="18"/>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8610a3"/>
    <w:pPr>
      <w:spacing w:before="0" w:after="160"/>
      <w:ind w:left="720" w:hanging="0"/>
      <w:contextualSpacing/>
    </w:pPr>
    <w:rPr/>
  </w:style>
  <w:style w:type="paragraph" w:styleId="NormalWeb">
    <w:name w:val="Normal (Web)"/>
    <w:basedOn w:val="Normal"/>
    <w:uiPriority w:val="99"/>
    <w:semiHidden/>
    <w:unhideWhenUsed/>
    <w:qFormat/>
    <w:rsid w:val="008610a3"/>
    <w:pPr>
      <w:spacing w:lineRule="auto" w:line="240" w:beforeAutospacing="1" w:afterAutospacing="1"/>
    </w:pPr>
    <w:rPr>
      <w:rFonts w:ascii="Times New Roman" w:hAnsi="Times New Roman" w:eastAsia="Times New Roman" w:cs="Times New Roman"/>
      <w:sz w:val="24"/>
      <w:szCs w:val="24"/>
    </w:rPr>
  </w:style>
  <w:style w:type="paragraph" w:styleId="Footnote">
    <w:name w:val="Footnote Text"/>
    <w:basedOn w:val="Normal"/>
    <w:link w:val="FootnoteTextChar"/>
    <w:uiPriority w:val="99"/>
    <w:semiHidden/>
    <w:unhideWhenUsed/>
    <w:rsid w:val="009648af"/>
    <w:pPr>
      <w:spacing w:lineRule="auto" w:line="240" w:before="0" w:after="0"/>
    </w:pPr>
    <w:rPr>
      <w:sz w:val="20"/>
      <w:szCs w:val="20"/>
    </w:rPr>
  </w:style>
  <w:style w:type="paragraph" w:styleId="Annotationtext">
    <w:name w:val="annotation text"/>
    <w:basedOn w:val="Normal"/>
    <w:link w:val="CommentTextChar"/>
    <w:uiPriority w:val="99"/>
    <w:semiHidden/>
    <w:unhideWhenUsed/>
    <w:qFormat/>
    <w:rsid w:val="00ff771a"/>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ff771a"/>
    <w:pPr/>
    <w:rPr>
      <w:b/>
      <w:bCs/>
    </w:rPr>
  </w:style>
  <w:style w:type="paragraph" w:styleId="BalloonText">
    <w:name w:val="Balloon Text"/>
    <w:basedOn w:val="Normal"/>
    <w:link w:val="BalloonTextChar"/>
    <w:uiPriority w:val="99"/>
    <w:semiHidden/>
    <w:unhideWhenUsed/>
    <w:qFormat/>
    <w:rsid w:val="00ff771a"/>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39"/>
    <w:rsid w:val="00507e2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LibreOffice/6.4.2.2$Windows_X86_64 LibreOffice_project/4e471d8c02c9c90f512f7f9ead8875b57fcb1ec3</Application>
  <Pages>2</Pages>
  <Words>717</Words>
  <Characters>3653</Characters>
  <CharactersWithSpaces>4332</CharactersWithSpaces>
  <Paragraphs>27</Paragraphs>
  <Company>The Library of Congress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2021-04-02T16:56:00Z</dcterms:created>
  <dc:creator>Polutta, Melanie</dc:creator>
  <dc:description/>
  <dc:language>en-US</dc:language>
  <cp:lastModifiedBy>Judith Cannan</cp:lastModifiedBy>
  <dcterms:modified xsi:type="dcterms:W3CDTF">2021-04-02T16:56:00Z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The Library of Congress</vt:lpwstr>
  </property>
  <property fmtid="{D5CDD505-2E9C-101B-9397-08002B2CF9AE}" pid="4" name="DocSecurity">
    <vt:i4>4</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